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87" w:rsidRDefault="00796AB0">
      <w:pPr>
        <w:spacing w:line="640" w:lineRule="exact"/>
        <w:jc w:val="center"/>
        <w:rPr>
          <w:rFonts w:ascii="方正小标宋简体" w:eastAsia="方正小标宋简体"/>
          <w:sz w:val="44"/>
          <w:szCs w:val="44"/>
        </w:rPr>
      </w:pPr>
      <w:r>
        <w:rPr>
          <w:rFonts w:ascii="微软雅黑" w:eastAsia="微软雅黑" w:hAnsi="微软雅黑" w:cs="微软雅黑" w:hint="eastAsia"/>
          <w:sz w:val="44"/>
          <w:szCs w:val="44"/>
        </w:rPr>
        <w:t>山东省水利工程建设监理有限公司</w:t>
      </w:r>
    </w:p>
    <w:p w:rsidR="00A20F87" w:rsidRDefault="00796AB0">
      <w:pPr>
        <w:widowControl/>
        <w:jc w:val="center"/>
        <w:rPr>
          <w:rFonts w:ascii="方正小标宋简体" w:eastAsia="方正小标宋简体"/>
          <w:sz w:val="44"/>
          <w:szCs w:val="44"/>
        </w:rPr>
      </w:pPr>
      <w:r>
        <w:rPr>
          <w:rFonts w:ascii="方正小标宋简体" w:eastAsia="方正小标宋简体"/>
          <w:sz w:val="44"/>
          <w:szCs w:val="44"/>
        </w:rPr>
        <w:t>202</w:t>
      </w:r>
      <w:r>
        <w:rPr>
          <w:rFonts w:ascii="方正小标宋简体" w:eastAsia="方正小标宋简体" w:hint="eastAsia"/>
          <w:sz w:val="44"/>
          <w:szCs w:val="44"/>
        </w:rPr>
        <w:t>3</w:t>
      </w:r>
      <w:r>
        <w:rPr>
          <w:rFonts w:ascii="微软雅黑" w:eastAsia="微软雅黑" w:hAnsi="微软雅黑" w:cs="微软雅黑" w:hint="eastAsia"/>
          <w:sz w:val="44"/>
          <w:szCs w:val="44"/>
        </w:rPr>
        <w:t>年度财务重大信息公告</w:t>
      </w:r>
    </w:p>
    <w:p w:rsidR="00A20F87" w:rsidRDefault="00A20F87">
      <w:pPr>
        <w:widowControl/>
        <w:jc w:val="center"/>
        <w:rPr>
          <w:rFonts w:ascii="方正小标宋简体" w:eastAsia="方正小标宋简体"/>
          <w:sz w:val="44"/>
          <w:szCs w:val="44"/>
        </w:rPr>
      </w:pPr>
    </w:p>
    <w:p w:rsidR="00A20F87" w:rsidRDefault="00796AB0">
      <w:pPr>
        <w:autoSpaceDE w:val="0"/>
        <w:autoSpaceDN w:val="0"/>
        <w:adjustRightInd w:val="0"/>
        <w:jc w:val="center"/>
        <w:rPr>
          <w:rFonts w:ascii="宋体" w:eastAsia="宋体" w:hAnsi="宋体" w:cs="仿宋_GB2312"/>
          <w:kern w:val="0"/>
          <w:sz w:val="32"/>
          <w:szCs w:val="32"/>
        </w:rPr>
      </w:pPr>
      <w:r>
        <w:rPr>
          <w:rFonts w:ascii="宋体" w:eastAsia="宋体" w:hAnsi="宋体" w:cs="仿宋_GB2312" w:hint="eastAsia"/>
          <w:kern w:val="0"/>
          <w:sz w:val="32"/>
          <w:szCs w:val="32"/>
        </w:rPr>
        <w:t>重要提示</w:t>
      </w:r>
    </w:p>
    <w:p w:rsidR="00A20F87" w:rsidRDefault="00A20F87">
      <w:pPr>
        <w:pStyle w:val="a3"/>
        <w:ind w:firstLineChars="200" w:firstLine="605"/>
        <w:jc w:val="both"/>
        <w:rPr>
          <w:w w:val="95"/>
          <w:lang w:eastAsia="zh-CN"/>
        </w:rPr>
      </w:pPr>
    </w:p>
    <w:p w:rsidR="00A20F87" w:rsidRDefault="00796AB0">
      <w:pPr>
        <w:widowControl/>
        <w:ind w:firstLineChars="200" w:firstLine="605"/>
        <w:rPr>
          <w:rFonts w:ascii="方正小标宋简体" w:eastAsia="方正小标宋简体"/>
          <w:sz w:val="44"/>
          <w:szCs w:val="44"/>
        </w:rPr>
      </w:pPr>
      <w:r>
        <w:rPr>
          <w:rFonts w:ascii="宋体" w:eastAsia="宋体" w:hAnsi="宋体" w:cs="宋体" w:hint="eastAsia"/>
          <w:w w:val="95"/>
          <w:kern w:val="0"/>
          <w:sz w:val="32"/>
          <w:szCs w:val="32"/>
        </w:rPr>
        <w:t>本公司执行董事及经理</w:t>
      </w:r>
      <w:proofErr w:type="gramStart"/>
      <w:r>
        <w:rPr>
          <w:rFonts w:ascii="宋体" w:eastAsia="宋体" w:hAnsi="宋体" w:cs="宋体" w:hint="eastAsia"/>
          <w:w w:val="95"/>
          <w:kern w:val="0"/>
          <w:sz w:val="32"/>
          <w:szCs w:val="32"/>
        </w:rPr>
        <w:t>层保证</w:t>
      </w:r>
      <w:proofErr w:type="gramEnd"/>
      <w:r>
        <w:rPr>
          <w:rFonts w:ascii="宋体" w:eastAsia="宋体" w:hAnsi="宋体" w:cs="宋体" w:hint="eastAsia"/>
          <w:w w:val="95"/>
          <w:kern w:val="0"/>
          <w:sz w:val="32"/>
          <w:szCs w:val="32"/>
        </w:rPr>
        <w:t>本公告内容不存在任何虚</w:t>
      </w:r>
      <w:r>
        <w:rPr>
          <w:rFonts w:ascii="宋体" w:eastAsia="宋体" w:hAnsi="宋体" w:cs="宋体"/>
          <w:w w:val="95"/>
          <w:kern w:val="0"/>
          <w:sz w:val="32"/>
          <w:szCs w:val="32"/>
        </w:rPr>
        <w:t>假记载、误导性陈述或者重大遗漏，并对其内容的真实性、准确性和完整性承担个别及连带责任。</w:t>
      </w:r>
    </w:p>
    <w:p w:rsidR="00A20F87" w:rsidRDefault="00A20F87">
      <w:pPr>
        <w:widowControl/>
        <w:jc w:val="left"/>
        <w:rPr>
          <w:rFonts w:ascii="宋体" w:eastAsia="宋体" w:hAnsi="宋体" w:cs="宋体"/>
          <w:b/>
          <w:kern w:val="0"/>
          <w:sz w:val="36"/>
          <w:szCs w:val="32"/>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A20F87">
      <w:pPr>
        <w:pStyle w:val="a3"/>
        <w:tabs>
          <w:tab w:val="left" w:pos="1658"/>
        </w:tabs>
        <w:jc w:val="center"/>
        <w:rPr>
          <w:b/>
          <w:sz w:val="36"/>
          <w:lang w:eastAsia="zh-CN"/>
        </w:rPr>
      </w:pPr>
    </w:p>
    <w:p w:rsidR="00A20F87" w:rsidRDefault="00796AB0">
      <w:pPr>
        <w:pStyle w:val="a3"/>
        <w:tabs>
          <w:tab w:val="left" w:pos="1658"/>
        </w:tabs>
        <w:jc w:val="center"/>
        <w:rPr>
          <w:b/>
          <w:sz w:val="36"/>
          <w:lang w:eastAsia="zh-CN"/>
        </w:rPr>
      </w:pPr>
      <w:r>
        <w:rPr>
          <w:rFonts w:hint="eastAsia"/>
          <w:b/>
          <w:sz w:val="36"/>
          <w:lang w:eastAsia="zh-CN"/>
        </w:rPr>
        <w:t>目</w:t>
      </w:r>
      <w:r>
        <w:rPr>
          <w:b/>
          <w:sz w:val="36"/>
          <w:lang w:eastAsia="zh-CN"/>
        </w:rPr>
        <w:t xml:space="preserve">  </w:t>
      </w:r>
      <w:r>
        <w:rPr>
          <w:b/>
          <w:sz w:val="36"/>
          <w:lang w:eastAsia="zh-CN"/>
        </w:rPr>
        <w:t>录</w:t>
      </w:r>
    </w:p>
    <w:p w:rsidR="00A20F87" w:rsidRDefault="00A20F87">
      <w:pPr>
        <w:pStyle w:val="a3"/>
        <w:tabs>
          <w:tab w:val="left" w:pos="1658"/>
        </w:tabs>
        <w:jc w:val="center"/>
        <w:rPr>
          <w:b/>
          <w:sz w:val="36"/>
          <w:lang w:eastAsia="zh-CN"/>
        </w:rPr>
      </w:pPr>
    </w:p>
    <w:p w:rsidR="00A20F87" w:rsidRDefault="00796AB0">
      <w:pPr>
        <w:tabs>
          <w:tab w:val="right" w:leader="dot" w:pos="9111"/>
        </w:tabs>
        <w:spacing w:before="604"/>
        <w:rPr>
          <w:rFonts w:ascii="宋体" w:eastAsia="宋体" w:hAnsi="宋体"/>
          <w:b/>
          <w:sz w:val="30"/>
        </w:rPr>
      </w:pPr>
      <w:r>
        <w:rPr>
          <w:rFonts w:ascii="宋体" w:eastAsia="宋体" w:hAnsi="宋体" w:hint="eastAsia"/>
          <w:b/>
          <w:sz w:val="30"/>
        </w:rPr>
        <w:t>第一节</w:t>
      </w:r>
      <w:r>
        <w:rPr>
          <w:rFonts w:ascii="宋体" w:eastAsia="宋体" w:hAnsi="宋体" w:hint="eastAsia"/>
          <w:b/>
          <w:sz w:val="30"/>
        </w:rPr>
        <w:t xml:space="preserve"> </w:t>
      </w:r>
      <w:r>
        <w:rPr>
          <w:rFonts w:ascii="宋体" w:eastAsia="宋体" w:hAnsi="宋体" w:hint="eastAsia"/>
          <w:b/>
          <w:sz w:val="30"/>
        </w:rPr>
        <w:t>释义</w:t>
      </w:r>
      <w:r>
        <w:rPr>
          <w:rFonts w:ascii="宋体" w:eastAsia="宋体" w:hAnsi="宋体"/>
          <w:b/>
          <w:sz w:val="30"/>
        </w:rPr>
        <w:tab/>
        <w:t>3</w:t>
      </w:r>
    </w:p>
    <w:p w:rsidR="00A20F87" w:rsidRDefault="00796AB0">
      <w:pPr>
        <w:tabs>
          <w:tab w:val="right" w:leader="dot" w:pos="9111"/>
        </w:tabs>
        <w:spacing w:before="59"/>
        <w:rPr>
          <w:rFonts w:ascii="宋体" w:eastAsia="宋体" w:hAnsi="宋体"/>
          <w:b/>
          <w:sz w:val="30"/>
        </w:rPr>
      </w:pPr>
      <w:r>
        <w:rPr>
          <w:rFonts w:ascii="宋体" w:eastAsia="宋体" w:hAnsi="宋体" w:hint="eastAsia"/>
          <w:b/>
          <w:sz w:val="30"/>
        </w:rPr>
        <w:t>第二节</w:t>
      </w:r>
      <w:r>
        <w:rPr>
          <w:rFonts w:ascii="宋体" w:eastAsia="宋体" w:hAnsi="宋体" w:hint="eastAsia"/>
          <w:b/>
          <w:sz w:val="30"/>
        </w:rPr>
        <w:t xml:space="preserve"> </w:t>
      </w:r>
      <w:r>
        <w:rPr>
          <w:rFonts w:ascii="宋体" w:eastAsia="宋体" w:hAnsi="宋体" w:hint="eastAsia"/>
          <w:b/>
          <w:sz w:val="30"/>
        </w:rPr>
        <w:t>公司基本情况</w:t>
      </w:r>
      <w:r>
        <w:rPr>
          <w:rFonts w:ascii="宋体" w:eastAsia="宋体" w:hAnsi="宋体"/>
          <w:b/>
          <w:sz w:val="30"/>
        </w:rPr>
        <w:tab/>
        <w:t>4</w:t>
      </w:r>
    </w:p>
    <w:p w:rsidR="00A20F87" w:rsidRDefault="00796AB0">
      <w:pPr>
        <w:tabs>
          <w:tab w:val="right" w:leader="dot" w:pos="9111"/>
        </w:tabs>
        <w:spacing w:before="58"/>
        <w:rPr>
          <w:rFonts w:ascii="宋体" w:eastAsia="宋体" w:hAnsi="宋体"/>
          <w:b/>
          <w:sz w:val="30"/>
        </w:rPr>
      </w:pPr>
      <w:r>
        <w:rPr>
          <w:rFonts w:ascii="宋体" w:eastAsia="宋体" w:hAnsi="宋体" w:hint="eastAsia"/>
          <w:b/>
          <w:sz w:val="30"/>
        </w:rPr>
        <w:t>第三节</w:t>
      </w:r>
      <w:r>
        <w:rPr>
          <w:rFonts w:ascii="宋体" w:eastAsia="宋体" w:hAnsi="宋体" w:hint="eastAsia"/>
          <w:b/>
          <w:sz w:val="30"/>
        </w:rPr>
        <w:t xml:space="preserve"> </w:t>
      </w:r>
      <w:r>
        <w:rPr>
          <w:rFonts w:ascii="宋体" w:eastAsia="宋体" w:hAnsi="宋体" w:hint="eastAsia"/>
          <w:b/>
          <w:sz w:val="30"/>
        </w:rPr>
        <w:t>财务会计报告和审计报告摘要</w:t>
      </w:r>
      <w:r>
        <w:rPr>
          <w:rFonts w:ascii="宋体" w:eastAsia="宋体" w:hAnsi="宋体"/>
          <w:b/>
          <w:sz w:val="30"/>
        </w:rPr>
        <w:tab/>
        <w:t>6</w:t>
      </w:r>
    </w:p>
    <w:p w:rsidR="00A20F87" w:rsidRDefault="00796AB0">
      <w:pPr>
        <w:tabs>
          <w:tab w:val="right" w:leader="dot" w:pos="9111"/>
        </w:tabs>
        <w:spacing w:before="58"/>
        <w:rPr>
          <w:rFonts w:ascii="宋体" w:eastAsia="宋体" w:hAnsi="宋体"/>
          <w:b/>
          <w:sz w:val="30"/>
        </w:rPr>
      </w:pPr>
      <w:r>
        <w:rPr>
          <w:rFonts w:ascii="宋体" w:eastAsia="宋体" w:hAnsi="宋体" w:hint="eastAsia"/>
          <w:b/>
          <w:sz w:val="30"/>
        </w:rPr>
        <w:t>第四节</w:t>
      </w:r>
      <w:r>
        <w:rPr>
          <w:rFonts w:ascii="宋体" w:eastAsia="宋体" w:hAnsi="宋体" w:hint="eastAsia"/>
          <w:b/>
          <w:sz w:val="30"/>
        </w:rPr>
        <w:t xml:space="preserve"> </w:t>
      </w:r>
      <w:r>
        <w:rPr>
          <w:rFonts w:ascii="宋体" w:eastAsia="宋体" w:hAnsi="宋体" w:hint="eastAsia"/>
          <w:b/>
          <w:sz w:val="30"/>
        </w:rPr>
        <w:t>审计报告</w:t>
      </w:r>
      <w:r>
        <w:rPr>
          <w:rFonts w:ascii="宋体" w:eastAsia="宋体" w:hAnsi="宋体"/>
          <w:b/>
          <w:sz w:val="30"/>
        </w:rPr>
        <w:tab/>
      </w:r>
      <w:r>
        <w:rPr>
          <w:rFonts w:ascii="宋体" w:eastAsia="宋体" w:hAnsi="宋体" w:hint="eastAsia"/>
          <w:b/>
          <w:sz w:val="30"/>
        </w:rPr>
        <w:t>1</w:t>
      </w:r>
      <w:r>
        <w:rPr>
          <w:rFonts w:ascii="宋体" w:eastAsia="宋体" w:hAnsi="宋体"/>
          <w:b/>
          <w:sz w:val="30"/>
        </w:rPr>
        <w:t>3</w:t>
      </w:r>
    </w:p>
    <w:p w:rsidR="00A20F87" w:rsidRDefault="00796AB0">
      <w:pPr>
        <w:widowControl/>
        <w:jc w:val="left"/>
        <w:rPr>
          <w:rFonts w:ascii="宋体" w:eastAsia="宋体" w:hAnsi="宋体" w:cs="宋体"/>
          <w:b/>
          <w:kern w:val="0"/>
          <w:sz w:val="32"/>
          <w:szCs w:val="32"/>
        </w:rPr>
      </w:pPr>
      <w:r>
        <w:rPr>
          <w:rFonts w:ascii="宋体" w:eastAsia="宋体" w:hAnsi="宋体"/>
          <w:b/>
        </w:rPr>
        <w:br w:type="page"/>
      </w:r>
    </w:p>
    <w:p w:rsidR="00A20F87" w:rsidRDefault="00796AB0">
      <w:pPr>
        <w:pStyle w:val="a3"/>
        <w:tabs>
          <w:tab w:val="left" w:pos="1658"/>
        </w:tabs>
        <w:jc w:val="center"/>
        <w:rPr>
          <w:b/>
          <w:lang w:eastAsia="zh-CN"/>
        </w:rPr>
      </w:pPr>
      <w:r>
        <w:rPr>
          <w:rFonts w:hint="eastAsia"/>
          <w:b/>
          <w:lang w:eastAsia="zh-CN"/>
        </w:rPr>
        <w:lastRenderedPageBreak/>
        <w:t>第一节</w:t>
      </w:r>
      <w:r>
        <w:rPr>
          <w:rFonts w:hint="eastAsia"/>
          <w:b/>
          <w:lang w:eastAsia="zh-CN"/>
        </w:rPr>
        <w:t xml:space="preserve">  </w:t>
      </w:r>
      <w:r>
        <w:rPr>
          <w:rFonts w:hint="eastAsia"/>
          <w:b/>
          <w:w w:val="95"/>
          <w:lang w:eastAsia="zh-CN"/>
        </w:rPr>
        <w:t>释义</w:t>
      </w:r>
    </w:p>
    <w:p w:rsidR="00A20F87" w:rsidRDefault="00796AB0">
      <w:pPr>
        <w:pStyle w:val="a3"/>
        <w:tabs>
          <w:tab w:val="left" w:pos="1658"/>
        </w:tabs>
        <w:jc w:val="center"/>
        <w:rPr>
          <w:rFonts w:ascii="仿宋" w:eastAsia="仿宋" w:hAnsi="仿宋"/>
          <w:spacing w:val="-14"/>
          <w:w w:val="95"/>
          <w:lang w:eastAsia="zh-CN"/>
        </w:rPr>
      </w:pPr>
      <w:r>
        <w:rPr>
          <w:rFonts w:ascii="仿宋" w:eastAsia="仿宋" w:hAnsi="仿宋"/>
          <w:spacing w:val="-14"/>
          <w:w w:val="95"/>
          <w:lang w:eastAsia="zh-CN"/>
        </w:rPr>
        <w:t>本公告内容中，除非文义另有所指，下列词语具有如下含义：</w:t>
      </w:r>
    </w:p>
    <w:tbl>
      <w:tblPr>
        <w:tblStyle w:val="ae"/>
        <w:tblW w:w="8784" w:type="dxa"/>
        <w:jc w:val="center"/>
        <w:tblLook w:val="04A0" w:firstRow="1" w:lastRow="0" w:firstColumn="1" w:lastColumn="0" w:noHBand="0" w:noVBand="1"/>
      </w:tblPr>
      <w:tblGrid>
        <w:gridCol w:w="2263"/>
        <w:gridCol w:w="851"/>
        <w:gridCol w:w="5670"/>
      </w:tblGrid>
      <w:tr w:rsidR="00A20F87">
        <w:trPr>
          <w:trHeight w:val="680"/>
          <w:jc w:val="center"/>
        </w:trPr>
        <w:tc>
          <w:tcPr>
            <w:tcW w:w="8784" w:type="dxa"/>
            <w:gridSpan w:val="3"/>
            <w:vAlign w:val="center"/>
          </w:tcPr>
          <w:p w:rsidR="00A20F87" w:rsidRDefault="00796AB0">
            <w:pPr>
              <w:rPr>
                <w:rFonts w:ascii="宋体" w:eastAsia="宋体" w:hAnsi="宋体"/>
                <w:b/>
                <w:sz w:val="28"/>
              </w:rPr>
            </w:pPr>
            <w:r>
              <w:rPr>
                <w:rFonts w:ascii="宋体" w:eastAsia="宋体" w:hAnsi="宋体" w:hint="eastAsia"/>
                <w:b/>
                <w:sz w:val="28"/>
              </w:rPr>
              <w:t>常用词语释义</w:t>
            </w:r>
          </w:p>
        </w:tc>
      </w:tr>
      <w:tr w:rsidR="00A20F87">
        <w:trPr>
          <w:trHeight w:val="680"/>
          <w:jc w:val="center"/>
        </w:trPr>
        <w:tc>
          <w:tcPr>
            <w:tcW w:w="2263" w:type="dxa"/>
            <w:vAlign w:val="center"/>
          </w:tcPr>
          <w:p w:rsidR="00A20F87" w:rsidRDefault="00796AB0">
            <w:pPr>
              <w:jc w:val="center"/>
              <w:rPr>
                <w:rFonts w:ascii="宋体" w:eastAsia="宋体" w:hAnsi="宋体"/>
                <w:sz w:val="28"/>
              </w:rPr>
            </w:pPr>
            <w:r>
              <w:rPr>
                <w:rFonts w:ascii="宋体" w:eastAsia="宋体" w:hAnsi="宋体" w:hint="eastAsia"/>
                <w:sz w:val="28"/>
              </w:rPr>
              <w:t>省国资委</w:t>
            </w:r>
          </w:p>
        </w:tc>
        <w:tc>
          <w:tcPr>
            <w:tcW w:w="851" w:type="dxa"/>
            <w:vAlign w:val="center"/>
          </w:tcPr>
          <w:p w:rsidR="00A20F87" w:rsidRDefault="00796AB0">
            <w:pPr>
              <w:jc w:val="center"/>
              <w:rPr>
                <w:rFonts w:ascii="宋体" w:eastAsia="宋体" w:hAnsi="宋体"/>
                <w:sz w:val="28"/>
              </w:rPr>
            </w:pPr>
            <w:r>
              <w:rPr>
                <w:rFonts w:ascii="宋体" w:eastAsia="宋体" w:hAnsi="宋体"/>
                <w:sz w:val="28"/>
              </w:rPr>
              <w:t>指</w:t>
            </w:r>
          </w:p>
        </w:tc>
        <w:tc>
          <w:tcPr>
            <w:tcW w:w="5670" w:type="dxa"/>
            <w:vAlign w:val="center"/>
          </w:tcPr>
          <w:p w:rsidR="00A20F87" w:rsidRDefault="00796AB0">
            <w:pPr>
              <w:rPr>
                <w:rFonts w:ascii="宋体" w:eastAsia="宋体" w:hAnsi="宋体"/>
                <w:sz w:val="28"/>
              </w:rPr>
            </w:pPr>
            <w:r>
              <w:rPr>
                <w:rFonts w:ascii="宋体" w:eastAsia="宋体" w:hAnsi="宋体"/>
                <w:sz w:val="28"/>
              </w:rPr>
              <w:t>山东省人民政府国有资产监督管理委员会</w:t>
            </w:r>
          </w:p>
        </w:tc>
      </w:tr>
      <w:tr w:rsidR="00A20F87">
        <w:trPr>
          <w:trHeight w:val="680"/>
          <w:jc w:val="center"/>
        </w:trPr>
        <w:tc>
          <w:tcPr>
            <w:tcW w:w="2263" w:type="dxa"/>
            <w:vAlign w:val="center"/>
          </w:tcPr>
          <w:p w:rsidR="00A20F87" w:rsidRDefault="00796AB0">
            <w:pPr>
              <w:jc w:val="center"/>
              <w:rPr>
                <w:rFonts w:ascii="宋体" w:eastAsia="宋体" w:hAnsi="宋体"/>
                <w:sz w:val="28"/>
              </w:rPr>
            </w:pPr>
            <w:r>
              <w:rPr>
                <w:rFonts w:ascii="宋体" w:eastAsia="宋体" w:hAnsi="宋体" w:hint="eastAsia"/>
                <w:sz w:val="28"/>
              </w:rPr>
              <w:t>一级企业</w:t>
            </w:r>
          </w:p>
        </w:tc>
        <w:tc>
          <w:tcPr>
            <w:tcW w:w="851" w:type="dxa"/>
            <w:vAlign w:val="center"/>
          </w:tcPr>
          <w:p w:rsidR="00A20F87" w:rsidRDefault="00796AB0">
            <w:pPr>
              <w:jc w:val="center"/>
              <w:rPr>
                <w:rFonts w:ascii="宋体" w:eastAsia="宋体" w:hAnsi="宋体"/>
                <w:sz w:val="28"/>
              </w:rPr>
            </w:pPr>
            <w:r>
              <w:rPr>
                <w:rFonts w:ascii="宋体" w:eastAsia="宋体" w:hAnsi="宋体"/>
                <w:sz w:val="28"/>
              </w:rPr>
              <w:t>指</w:t>
            </w:r>
          </w:p>
        </w:tc>
        <w:tc>
          <w:tcPr>
            <w:tcW w:w="5670" w:type="dxa"/>
            <w:vAlign w:val="center"/>
          </w:tcPr>
          <w:p w:rsidR="00A20F87" w:rsidRDefault="00796AB0">
            <w:pPr>
              <w:rPr>
                <w:rFonts w:ascii="宋体" w:eastAsia="宋体" w:hAnsi="宋体"/>
                <w:sz w:val="28"/>
                <w:szCs w:val="28"/>
              </w:rPr>
            </w:pPr>
            <w:r>
              <w:rPr>
                <w:rFonts w:ascii="宋体" w:eastAsia="宋体" w:hAnsi="宋体" w:hint="eastAsia"/>
                <w:sz w:val="28"/>
                <w:szCs w:val="28"/>
                <w:lang w:val="zh-CN"/>
              </w:rPr>
              <w:t>山东省水利勘测设计院</w:t>
            </w:r>
            <w:r>
              <w:rPr>
                <w:rFonts w:ascii="宋体" w:eastAsia="宋体" w:hAnsi="宋体" w:hint="eastAsia"/>
                <w:sz w:val="28"/>
                <w:szCs w:val="28"/>
              </w:rPr>
              <w:t>有限公司</w:t>
            </w:r>
          </w:p>
        </w:tc>
      </w:tr>
      <w:tr w:rsidR="00A20F87">
        <w:trPr>
          <w:trHeight w:val="680"/>
          <w:jc w:val="center"/>
        </w:trPr>
        <w:tc>
          <w:tcPr>
            <w:tcW w:w="2263" w:type="dxa"/>
            <w:vAlign w:val="center"/>
          </w:tcPr>
          <w:p w:rsidR="00A20F87" w:rsidRDefault="00796AB0">
            <w:pPr>
              <w:jc w:val="center"/>
              <w:rPr>
                <w:rFonts w:ascii="宋体" w:eastAsia="宋体" w:hAnsi="宋体"/>
                <w:sz w:val="28"/>
              </w:rPr>
            </w:pPr>
            <w:r>
              <w:rPr>
                <w:rFonts w:ascii="宋体" w:eastAsia="宋体" w:hAnsi="宋体"/>
                <w:sz w:val="28"/>
              </w:rPr>
              <w:t>公司</w:t>
            </w:r>
          </w:p>
        </w:tc>
        <w:tc>
          <w:tcPr>
            <w:tcW w:w="851" w:type="dxa"/>
            <w:vAlign w:val="center"/>
          </w:tcPr>
          <w:p w:rsidR="00A20F87" w:rsidRDefault="00796AB0">
            <w:pPr>
              <w:jc w:val="center"/>
              <w:rPr>
                <w:rFonts w:ascii="宋体" w:eastAsia="宋体" w:hAnsi="宋体"/>
                <w:sz w:val="28"/>
              </w:rPr>
            </w:pPr>
            <w:r>
              <w:rPr>
                <w:rFonts w:ascii="宋体" w:eastAsia="宋体" w:hAnsi="宋体"/>
                <w:sz w:val="28"/>
              </w:rPr>
              <w:t>指</w:t>
            </w:r>
          </w:p>
        </w:tc>
        <w:tc>
          <w:tcPr>
            <w:tcW w:w="5670" w:type="dxa"/>
            <w:vAlign w:val="center"/>
          </w:tcPr>
          <w:p w:rsidR="00A20F87" w:rsidRDefault="00796AB0">
            <w:pPr>
              <w:rPr>
                <w:rFonts w:ascii="宋体" w:eastAsia="宋体" w:hAnsi="宋体"/>
                <w:sz w:val="28"/>
              </w:rPr>
            </w:pPr>
            <w:r>
              <w:rPr>
                <w:rFonts w:ascii="宋体" w:eastAsia="宋体" w:hAnsi="宋体"/>
                <w:sz w:val="28"/>
              </w:rPr>
              <w:t>山东省水利工程建设监理有限公司</w:t>
            </w:r>
          </w:p>
        </w:tc>
      </w:tr>
      <w:tr w:rsidR="00A20F87">
        <w:trPr>
          <w:trHeight w:val="680"/>
          <w:jc w:val="center"/>
        </w:trPr>
        <w:tc>
          <w:tcPr>
            <w:tcW w:w="2263" w:type="dxa"/>
            <w:vAlign w:val="center"/>
          </w:tcPr>
          <w:p w:rsidR="00A20F87" w:rsidRDefault="00A20F87">
            <w:pPr>
              <w:jc w:val="center"/>
              <w:rPr>
                <w:rFonts w:ascii="宋体" w:eastAsia="宋体" w:hAnsi="宋体"/>
                <w:sz w:val="28"/>
              </w:rPr>
            </w:pPr>
          </w:p>
        </w:tc>
        <w:tc>
          <w:tcPr>
            <w:tcW w:w="851" w:type="dxa"/>
            <w:vAlign w:val="center"/>
          </w:tcPr>
          <w:p w:rsidR="00A20F87" w:rsidRDefault="00A20F87">
            <w:pPr>
              <w:jc w:val="center"/>
              <w:rPr>
                <w:rFonts w:ascii="宋体" w:eastAsia="宋体" w:hAnsi="宋体"/>
                <w:sz w:val="28"/>
              </w:rPr>
            </w:pPr>
          </w:p>
        </w:tc>
        <w:tc>
          <w:tcPr>
            <w:tcW w:w="5670" w:type="dxa"/>
            <w:vAlign w:val="center"/>
          </w:tcPr>
          <w:p w:rsidR="00A20F87" w:rsidRDefault="00A20F87">
            <w:pPr>
              <w:rPr>
                <w:rFonts w:ascii="宋体" w:eastAsia="宋体" w:hAnsi="宋体"/>
                <w:sz w:val="28"/>
              </w:rPr>
            </w:pPr>
          </w:p>
        </w:tc>
      </w:tr>
      <w:tr w:rsidR="00A20F87">
        <w:trPr>
          <w:trHeight w:val="680"/>
          <w:jc w:val="center"/>
        </w:trPr>
        <w:tc>
          <w:tcPr>
            <w:tcW w:w="2263" w:type="dxa"/>
            <w:vAlign w:val="center"/>
          </w:tcPr>
          <w:p w:rsidR="00A20F87" w:rsidRDefault="00A20F87">
            <w:pPr>
              <w:jc w:val="center"/>
              <w:rPr>
                <w:rFonts w:ascii="宋体" w:eastAsia="宋体" w:hAnsi="宋体"/>
                <w:sz w:val="28"/>
              </w:rPr>
            </w:pPr>
          </w:p>
        </w:tc>
        <w:tc>
          <w:tcPr>
            <w:tcW w:w="851" w:type="dxa"/>
            <w:vAlign w:val="center"/>
          </w:tcPr>
          <w:p w:rsidR="00A20F87" w:rsidRDefault="00A20F87">
            <w:pPr>
              <w:jc w:val="center"/>
              <w:rPr>
                <w:rFonts w:ascii="宋体" w:eastAsia="宋体" w:hAnsi="宋体"/>
                <w:sz w:val="28"/>
              </w:rPr>
            </w:pPr>
          </w:p>
        </w:tc>
        <w:tc>
          <w:tcPr>
            <w:tcW w:w="5670" w:type="dxa"/>
            <w:vAlign w:val="center"/>
          </w:tcPr>
          <w:p w:rsidR="00A20F87" w:rsidRDefault="00A20F87">
            <w:pPr>
              <w:rPr>
                <w:rFonts w:ascii="宋体" w:eastAsia="宋体" w:hAnsi="宋体"/>
                <w:sz w:val="28"/>
              </w:rPr>
            </w:pPr>
          </w:p>
        </w:tc>
      </w:tr>
      <w:tr w:rsidR="00A20F87">
        <w:trPr>
          <w:trHeight w:val="680"/>
          <w:jc w:val="center"/>
        </w:trPr>
        <w:tc>
          <w:tcPr>
            <w:tcW w:w="2263" w:type="dxa"/>
            <w:vAlign w:val="center"/>
          </w:tcPr>
          <w:p w:rsidR="00A20F87" w:rsidRDefault="00A20F87">
            <w:pPr>
              <w:jc w:val="center"/>
              <w:rPr>
                <w:rFonts w:ascii="宋体" w:eastAsia="宋体" w:hAnsi="宋体"/>
                <w:sz w:val="28"/>
              </w:rPr>
            </w:pPr>
          </w:p>
        </w:tc>
        <w:tc>
          <w:tcPr>
            <w:tcW w:w="851" w:type="dxa"/>
            <w:vAlign w:val="center"/>
          </w:tcPr>
          <w:p w:rsidR="00A20F87" w:rsidRDefault="00A20F87">
            <w:pPr>
              <w:jc w:val="center"/>
              <w:rPr>
                <w:rFonts w:ascii="宋体" w:eastAsia="宋体" w:hAnsi="宋体"/>
                <w:sz w:val="28"/>
              </w:rPr>
            </w:pPr>
          </w:p>
        </w:tc>
        <w:tc>
          <w:tcPr>
            <w:tcW w:w="5670" w:type="dxa"/>
            <w:vAlign w:val="center"/>
          </w:tcPr>
          <w:p w:rsidR="00A20F87" w:rsidRDefault="00A20F87">
            <w:pPr>
              <w:rPr>
                <w:rFonts w:ascii="宋体" w:eastAsia="宋体" w:hAnsi="宋体"/>
                <w:sz w:val="28"/>
              </w:rPr>
            </w:pPr>
          </w:p>
        </w:tc>
      </w:tr>
      <w:tr w:rsidR="00A20F87">
        <w:trPr>
          <w:trHeight w:val="680"/>
          <w:jc w:val="center"/>
        </w:trPr>
        <w:tc>
          <w:tcPr>
            <w:tcW w:w="2263" w:type="dxa"/>
            <w:vAlign w:val="center"/>
          </w:tcPr>
          <w:p w:rsidR="00A20F87" w:rsidRDefault="00A20F87">
            <w:pPr>
              <w:jc w:val="center"/>
              <w:rPr>
                <w:rFonts w:ascii="宋体" w:eastAsia="宋体" w:hAnsi="宋体"/>
                <w:sz w:val="28"/>
              </w:rPr>
            </w:pPr>
          </w:p>
        </w:tc>
        <w:tc>
          <w:tcPr>
            <w:tcW w:w="851" w:type="dxa"/>
            <w:vAlign w:val="center"/>
          </w:tcPr>
          <w:p w:rsidR="00A20F87" w:rsidRDefault="00A20F87">
            <w:pPr>
              <w:jc w:val="center"/>
              <w:rPr>
                <w:rFonts w:ascii="宋体" w:eastAsia="宋体" w:hAnsi="宋体"/>
                <w:sz w:val="28"/>
              </w:rPr>
            </w:pPr>
          </w:p>
        </w:tc>
        <w:tc>
          <w:tcPr>
            <w:tcW w:w="5670" w:type="dxa"/>
            <w:vAlign w:val="center"/>
          </w:tcPr>
          <w:p w:rsidR="00A20F87" w:rsidRDefault="00A20F87">
            <w:pPr>
              <w:rPr>
                <w:rFonts w:ascii="宋体" w:eastAsia="宋体" w:hAnsi="宋体"/>
                <w:sz w:val="28"/>
              </w:rPr>
            </w:pPr>
          </w:p>
        </w:tc>
      </w:tr>
      <w:tr w:rsidR="00A20F87">
        <w:trPr>
          <w:trHeight w:val="680"/>
          <w:jc w:val="center"/>
        </w:trPr>
        <w:tc>
          <w:tcPr>
            <w:tcW w:w="2263" w:type="dxa"/>
            <w:vAlign w:val="center"/>
          </w:tcPr>
          <w:p w:rsidR="00A20F87" w:rsidRDefault="00A20F87">
            <w:pPr>
              <w:pStyle w:val="a3"/>
              <w:tabs>
                <w:tab w:val="left" w:pos="1658"/>
              </w:tabs>
              <w:jc w:val="center"/>
              <w:rPr>
                <w:b/>
                <w:sz w:val="28"/>
                <w:lang w:eastAsia="zh-CN"/>
              </w:rPr>
            </w:pPr>
          </w:p>
        </w:tc>
        <w:tc>
          <w:tcPr>
            <w:tcW w:w="851" w:type="dxa"/>
            <w:vAlign w:val="center"/>
          </w:tcPr>
          <w:p w:rsidR="00A20F87" w:rsidRDefault="00A20F87">
            <w:pPr>
              <w:pStyle w:val="a3"/>
              <w:tabs>
                <w:tab w:val="left" w:pos="1658"/>
              </w:tabs>
              <w:jc w:val="center"/>
              <w:rPr>
                <w:b/>
                <w:sz w:val="28"/>
                <w:lang w:eastAsia="zh-CN"/>
              </w:rPr>
            </w:pPr>
          </w:p>
        </w:tc>
        <w:tc>
          <w:tcPr>
            <w:tcW w:w="5670" w:type="dxa"/>
            <w:vAlign w:val="center"/>
          </w:tcPr>
          <w:p w:rsidR="00A20F87" w:rsidRDefault="00A20F87">
            <w:pPr>
              <w:pStyle w:val="a3"/>
              <w:tabs>
                <w:tab w:val="left" w:pos="1658"/>
              </w:tabs>
              <w:jc w:val="both"/>
              <w:rPr>
                <w:b/>
                <w:sz w:val="28"/>
                <w:lang w:eastAsia="zh-CN"/>
              </w:rPr>
            </w:pPr>
          </w:p>
        </w:tc>
      </w:tr>
      <w:tr w:rsidR="00A20F87">
        <w:trPr>
          <w:trHeight w:val="680"/>
          <w:jc w:val="center"/>
        </w:trPr>
        <w:tc>
          <w:tcPr>
            <w:tcW w:w="2263" w:type="dxa"/>
            <w:vAlign w:val="center"/>
          </w:tcPr>
          <w:p w:rsidR="00A20F87" w:rsidRDefault="00A20F87">
            <w:pPr>
              <w:pStyle w:val="a3"/>
              <w:tabs>
                <w:tab w:val="left" w:pos="1658"/>
              </w:tabs>
              <w:jc w:val="center"/>
              <w:rPr>
                <w:b/>
                <w:sz w:val="28"/>
                <w:lang w:eastAsia="zh-CN"/>
              </w:rPr>
            </w:pPr>
          </w:p>
        </w:tc>
        <w:tc>
          <w:tcPr>
            <w:tcW w:w="851" w:type="dxa"/>
            <w:vAlign w:val="center"/>
          </w:tcPr>
          <w:p w:rsidR="00A20F87" w:rsidRDefault="00A20F87">
            <w:pPr>
              <w:pStyle w:val="a3"/>
              <w:tabs>
                <w:tab w:val="left" w:pos="1658"/>
              </w:tabs>
              <w:jc w:val="center"/>
              <w:rPr>
                <w:b/>
                <w:sz w:val="28"/>
                <w:lang w:eastAsia="zh-CN"/>
              </w:rPr>
            </w:pPr>
          </w:p>
        </w:tc>
        <w:tc>
          <w:tcPr>
            <w:tcW w:w="5670" w:type="dxa"/>
            <w:vAlign w:val="center"/>
          </w:tcPr>
          <w:p w:rsidR="00A20F87" w:rsidRDefault="00A20F87">
            <w:pPr>
              <w:pStyle w:val="a3"/>
              <w:tabs>
                <w:tab w:val="left" w:pos="1658"/>
              </w:tabs>
              <w:jc w:val="both"/>
              <w:rPr>
                <w:b/>
                <w:sz w:val="28"/>
                <w:lang w:eastAsia="zh-CN"/>
              </w:rPr>
            </w:pPr>
          </w:p>
        </w:tc>
      </w:tr>
      <w:tr w:rsidR="00A20F87">
        <w:trPr>
          <w:trHeight w:val="680"/>
          <w:jc w:val="center"/>
        </w:trPr>
        <w:tc>
          <w:tcPr>
            <w:tcW w:w="2263" w:type="dxa"/>
            <w:vAlign w:val="center"/>
          </w:tcPr>
          <w:p w:rsidR="00A20F87" w:rsidRDefault="00A20F87">
            <w:pPr>
              <w:pStyle w:val="a3"/>
              <w:tabs>
                <w:tab w:val="left" w:pos="1658"/>
              </w:tabs>
              <w:jc w:val="center"/>
              <w:rPr>
                <w:b/>
                <w:sz w:val="28"/>
                <w:lang w:eastAsia="zh-CN"/>
              </w:rPr>
            </w:pPr>
          </w:p>
        </w:tc>
        <w:tc>
          <w:tcPr>
            <w:tcW w:w="851" w:type="dxa"/>
            <w:vAlign w:val="center"/>
          </w:tcPr>
          <w:p w:rsidR="00A20F87" w:rsidRDefault="00A20F87">
            <w:pPr>
              <w:pStyle w:val="a3"/>
              <w:tabs>
                <w:tab w:val="left" w:pos="1658"/>
              </w:tabs>
              <w:jc w:val="center"/>
              <w:rPr>
                <w:b/>
                <w:sz w:val="28"/>
                <w:lang w:eastAsia="zh-CN"/>
              </w:rPr>
            </w:pPr>
          </w:p>
        </w:tc>
        <w:tc>
          <w:tcPr>
            <w:tcW w:w="5670" w:type="dxa"/>
            <w:vAlign w:val="center"/>
          </w:tcPr>
          <w:p w:rsidR="00A20F87" w:rsidRDefault="00A20F87">
            <w:pPr>
              <w:pStyle w:val="a3"/>
              <w:tabs>
                <w:tab w:val="left" w:pos="1658"/>
              </w:tabs>
              <w:jc w:val="both"/>
              <w:rPr>
                <w:b/>
                <w:sz w:val="28"/>
                <w:lang w:eastAsia="zh-CN"/>
              </w:rPr>
            </w:pPr>
          </w:p>
        </w:tc>
      </w:tr>
      <w:tr w:rsidR="00A20F87">
        <w:trPr>
          <w:trHeight w:val="680"/>
          <w:jc w:val="center"/>
        </w:trPr>
        <w:tc>
          <w:tcPr>
            <w:tcW w:w="2263" w:type="dxa"/>
            <w:vAlign w:val="center"/>
          </w:tcPr>
          <w:p w:rsidR="00A20F87" w:rsidRDefault="00A20F87">
            <w:pPr>
              <w:pStyle w:val="a3"/>
              <w:tabs>
                <w:tab w:val="left" w:pos="1658"/>
              </w:tabs>
              <w:jc w:val="center"/>
              <w:rPr>
                <w:b/>
                <w:sz w:val="28"/>
                <w:lang w:eastAsia="zh-CN"/>
              </w:rPr>
            </w:pPr>
          </w:p>
        </w:tc>
        <w:tc>
          <w:tcPr>
            <w:tcW w:w="851" w:type="dxa"/>
            <w:vAlign w:val="center"/>
          </w:tcPr>
          <w:p w:rsidR="00A20F87" w:rsidRDefault="00A20F87">
            <w:pPr>
              <w:pStyle w:val="a3"/>
              <w:tabs>
                <w:tab w:val="left" w:pos="1658"/>
              </w:tabs>
              <w:jc w:val="center"/>
              <w:rPr>
                <w:b/>
                <w:sz w:val="28"/>
                <w:lang w:eastAsia="zh-CN"/>
              </w:rPr>
            </w:pPr>
          </w:p>
        </w:tc>
        <w:tc>
          <w:tcPr>
            <w:tcW w:w="5670" w:type="dxa"/>
            <w:vAlign w:val="center"/>
          </w:tcPr>
          <w:p w:rsidR="00A20F87" w:rsidRDefault="00A20F87">
            <w:pPr>
              <w:pStyle w:val="a3"/>
              <w:tabs>
                <w:tab w:val="left" w:pos="1658"/>
              </w:tabs>
              <w:jc w:val="both"/>
              <w:rPr>
                <w:b/>
                <w:sz w:val="28"/>
                <w:lang w:eastAsia="zh-CN"/>
              </w:rPr>
            </w:pPr>
          </w:p>
        </w:tc>
      </w:tr>
    </w:tbl>
    <w:p w:rsidR="00A20F87" w:rsidRDefault="00796AB0">
      <w:pPr>
        <w:pStyle w:val="a3"/>
        <w:tabs>
          <w:tab w:val="left" w:pos="1658"/>
        </w:tabs>
        <w:jc w:val="both"/>
        <w:rPr>
          <w:rFonts w:ascii="仿宋" w:eastAsia="仿宋" w:hAnsi="仿宋"/>
          <w:b/>
          <w:lang w:eastAsia="zh-CN"/>
        </w:rPr>
      </w:pPr>
      <w:r>
        <w:rPr>
          <w:rFonts w:ascii="仿宋" w:eastAsia="仿宋" w:hAnsi="仿宋" w:hint="eastAsia"/>
          <w:w w:val="95"/>
          <w:lang w:eastAsia="zh-CN"/>
        </w:rPr>
        <w:t>信息公告说明：</w:t>
      </w:r>
      <w:r>
        <w:rPr>
          <w:rFonts w:ascii="仿宋" w:eastAsia="仿宋" w:hAnsi="仿宋"/>
          <w:w w:val="95"/>
          <w:lang w:eastAsia="zh-CN"/>
        </w:rPr>
        <w:t>1.</w:t>
      </w:r>
      <w:r>
        <w:rPr>
          <w:rFonts w:ascii="仿宋" w:eastAsia="仿宋" w:hAnsi="仿宋"/>
          <w:w w:val="95"/>
          <w:lang w:eastAsia="zh-CN"/>
        </w:rPr>
        <w:t>注明一级企业为</w:t>
      </w:r>
      <w:r>
        <w:rPr>
          <w:rFonts w:ascii="仿宋" w:eastAsia="仿宋" w:hAnsi="仿宋" w:hint="eastAsia"/>
          <w:lang w:val="zh-CN" w:eastAsia="zh-CN"/>
        </w:rPr>
        <w:t>山东省水利勘测设计院</w:t>
      </w:r>
      <w:r>
        <w:rPr>
          <w:rFonts w:ascii="仿宋" w:eastAsia="仿宋" w:hAnsi="仿宋" w:hint="eastAsia"/>
          <w:lang w:eastAsia="zh-CN"/>
        </w:rPr>
        <w:t>有限公司</w:t>
      </w:r>
      <w:r>
        <w:rPr>
          <w:rFonts w:ascii="仿宋" w:eastAsia="仿宋" w:hAnsi="仿宋" w:hint="eastAsia"/>
          <w:w w:val="95"/>
          <w:lang w:eastAsia="zh-CN"/>
        </w:rPr>
        <w:t>。</w:t>
      </w:r>
      <w:r>
        <w:rPr>
          <w:rFonts w:ascii="仿宋" w:eastAsia="仿宋" w:hAnsi="仿宋"/>
          <w:w w:val="95"/>
          <w:lang w:eastAsia="zh-CN"/>
        </w:rPr>
        <w:t>2.</w:t>
      </w:r>
      <w:r>
        <w:rPr>
          <w:rFonts w:ascii="仿宋" w:eastAsia="仿宋" w:hAnsi="仿宋"/>
          <w:w w:val="95"/>
          <w:lang w:eastAsia="zh-CN"/>
        </w:rPr>
        <w:t>所披露的财务报表数据，除特别注明之外，货</w:t>
      </w:r>
      <w:r>
        <w:rPr>
          <w:rFonts w:ascii="仿宋" w:eastAsia="仿宋" w:hAnsi="仿宋" w:hint="eastAsia"/>
          <w:w w:val="95"/>
          <w:lang w:eastAsia="zh-CN"/>
        </w:rPr>
        <w:t>币单位为人民币元（或万元），币种为人民币。</w:t>
      </w:r>
    </w:p>
    <w:p w:rsidR="00A20F87" w:rsidRDefault="00796AB0">
      <w:pPr>
        <w:widowControl/>
        <w:jc w:val="left"/>
        <w:rPr>
          <w:rFonts w:ascii="宋体" w:eastAsia="宋体" w:hAnsi="宋体" w:cs="宋体"/>
          <w:b/>
          <w:kern w:val="0"/>
          <w:sz w:val="32"/>
          <w:szCs w:val="32"/>
        </w:rPr>
      </w:pPr>
      <w:r>
        <w:rPr>
          <w:b/>
        </w:rPr>
        <w:br w:type="page"/>
      </w:r>
    </w:p>
    <w:p w:rsidR="00A20F87" w:rsidRDefault="00796AB0">
      <w:pPr>
        <w:pStyle w:val="a3"/>
        <w:tabs>
          <w:tab w:val="left" w:pos="1658"/>
        </w:tabs>
        <w:jc w:val="center"/>
        <w:rPr>
          <w:b/>
          <w:lang w:eastAsia="zh-CN"/>
        </w:rPr>
      </w:pPr>
      <w:r>
        <w:rPr>
          <w:rFonts w:hint="eastAsia"/>
          <w:b/>
          <w:lang w:eastAsia="zh-CN"/>
        </w:rPr>
        <w:lastRenderedPageBreak/>
        <w:t>第二节</w:t>
      </w:r>
      <w:r>
        <w:rPr>
          <w:b/>
          <w:lang w:eastAsia="zh-CN"/>
        </w:rPr>
        <w:t xml:space="preserve">  </w:t>
      </w:r>
      <w:r>
        <w:rPr>
          <w:b/>
          <w:lang w:eastAsia="zh-CN"/>
        </w:rPr>
        <w:t>公司基本情况</w:t>
      </w:r>
    </w:p>
    <w:p w:rsidR="00A20F87" w:rsidRDefault="00796AB0">
      <w:pPr>
        <w:autoSpaceDE w:val="0"/>
        <w:autoSpaceDN w:val="0"/>
        <w:adjustRightInd w:val="0"/>
        <w:ind w:firstLine="643"/>
        <w:rPr>
          <w:rFonts w:ascii="宋体" w:hAnsi="宋体" w:cs="仿宋_GB2312"/>
          <w:b/>
          <w:kern w:val="0"/>
          <w:sz w:val="32"/>
          <w:szCs w:val="32"/>
        </w:rPr>
      </w:pPr>
      <w:r>
        <w:rPr>
          <w:rFonts w:ascii="宋体" w:eastAsia="宋体" w:hAnsi="宋体" w:cs="仿宋_GB2312" w:hint="eastAsia"/>
          <w:b/>
          <w:kern w:val="0"/>
          <w:sz w:val="32"/>
          <w:szCs w:val="32"/>
        </w:rPr>
        <w:t>一、</w:t>
      </w:r>
      <w:r>
        <w:rPr>
          <w:rFonts w:ascii="宋体" w:hAnsi="宋体" w:cs="仿宋_GB2312" w:hint="eastAsia"/>
          <w:b/>
          <w:kern w:val="0"/>
          <w:sz w:val="32"/>
          <w:szCs w:val="32"/>
        </w:rPr>
        <w:t>公司基本信息</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1</w:t>
      </w:r>
      <w:r>
        <w:rPr>
          <w:rFonts w:ascii="仿宋" w:eastAsia="仿宋" w:hAnsi="仿宋" w:hint="eastAsia"/>
          <w:b/>
          <w:sz w:val="32"/>
          <w:szCs w:val="32"/>
        </w:rPr>
        <w:t>、中文名称：</w:t>
      </w:r>
      <w:r>
        <w:rPr>
          <w:rFonts w:ascii="仿宋" w:eastAsia="仿宋" w:hAnsi="仿宋" w:hint="eastAsia"/>
          <w:sz w:val="32"/>
          <w:szCs w:val="32"/>
        </w:rPr>
        <w:t>山东省水利工程建设监理有限公司</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hint="eastAsia"/>
          <w:b/>
          <w:sz w:val="32"/>
          <w:szCs w:val="32"/>
        </w:rPr>
        <w:t>、法定代表人：</w:t>
      </w:r>
      <w:r>
        <w:rPr>
          <w:rFonts w:ascii="仿宋" w:eastAsia="仿宋" w:hAnsi="仿宋" w:hint="eastAsia"/>
          <w:sz w:val="32"/>
          <w:szCs w:val="32"/>
        </w:rPr>
        <w:t>刘彭江</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3</w:t>
      </w:r>
      <w:r>
        <w:rPr>
          <w:rFonts w:ascii="仿宋" w:eastAsia="仿宋" w:hAnsi="仿宋" w:hint="eastAsia"/>
          <w:b/>
          <w:sz w:val="32"/>
          <w:szCs w:val="32"/>
        </w:rPr>
        <w:t>、注册地址：</w:t>
      </w:r>
      <w:r>
        <w:rPr>
          <w:rFonts w:ascii="仿宋" w:eastAsia="仿宋" w:hAnsi="仿宋" w:hint="eastAsia"/>
          <w:sz w:val="32"/>
          <w:szCs w:val="32"/>
        </w:rPr>
        <w:t>山东省济南市历下区历山东路</w:t>
      </w:r>
      <w:r>
        <w:rPr>
          <w:rFonts w:ascii="仿宋" w:eastAsia="仿宋" w:hAnsi="仿宋" w:hint="eastAsia"/>
          <w:sz w:val="32"/>
          <w:szCs w:val="32"/>
        </w:rPr>
        <w:t>2</w:t>
      </w:r>
      <w:r>
        <w:rPr>
          <w:rFonts w:ascii="仿宋" w:eastAsia="仿宋" w:hAnsi="仿宋"/>
          <w:sz w:val="32"/>
          <w:szCs w:val="32"/>
        </w:rPr>
        <w:t>1</w:t>
      </w:r>
      <w:r>
        <w:rPr>
          <w:rFonts w:ascii="仿宋" w:eastAsia="仿宋" w:hAnsi="仿宋" w:hint="eastAsia"/>
          <w:sz w:val="32"/>
          <w:szCs w:val="32"/>
        </w:rPr>
        <w:t>号</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hint="eastAsia"/>
          <w:b/>
          <w:sz w:val="32"/>
          <w:szCs w:val="32"/>
        </w:rPr>
        <w:t>、经营范围</w:t>
      </w:r>
      <w:r>
        <w:rPr>
          <w:rFonts w:ascii="仿宋" w:eastAsia="仿宋" w:hAnsi="仿宋" w:hint="eastAsia"/>
          <w:sz w:val="32"/>
          <w:szCs w:val="32"/>
        </w:rPr>
        <w:t>：</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许可项目：水利工程建设监理；建设工程监理；工程造价咨询业务。（依法须经批准的项目，经相关部门批准后方可开展经营活动，具体经营项目以相关部门批准文件或许可证件为准）</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hint="eastAsia"/>
          <w:b/>
          <w:sz w:val="32"/>
          <w:szCs w:val="32"/>
        </w:rPr>
        <w:t>、办公地址：</w:t>
      </w:r>
      <w:r>
        <w:rPr>
          <w:rFonts w:ascii="仿宋" w:eastAsia="仿宋" w:hAnsi="仿宋" w:hint="eastAsia"/>
          <w:sz w:val="32"/>
          <w:szCs w:val="32"/>
        </w:rPr>
        <w:t>山东省济南市历下区历山东路</w:t>
      </w:r>
      <w:r>
        <w:rPr>
          <w:rFonts w:ascii="仿宋" w:eastAsia="仿宋" w:hAnsi="仿宋" w:hint="eastAsia"/>
          <w:sz w:val="32"/>
          <w:szCs w:val="32"/>
        </w:rPr>
        <w:t>2</w:t>
      </w:r>
      <w:r>
        <w:rPr>
          <w:rFonts w:ascii="仿宋" w:eastAsia="仿宋" w:hAnsi="仿宋"/>
          <w:sz w:val="32"/>
          <w:szCs w:val="32"/>
        </w:rPr>
        <w:t>1</w:t>
      </w:r>
      <w:r>
        <w:rPr>
          <w:rFonts w:ascii="仿宋" w:eastAsia="仿宋" w:hAnsi="仿宋" w:hint="eastAsia"/>
          <w:sz w:val="32"/>
          <w:szCs w:val="32"/>
        </w:rPr>
        <w:t>号</w:t>
      </w:r>
    </w:p>
    <w:p w:rsidR="00A20F87" w:rsidRDefault="00796AB0">
      <w:pPr>
        <w:ind w:firstLineChars="200" w:firstLine="643"/>
        <w:rPr>
          <w:rFonts w:ascii="仿宋" w:eastAsia="仿宋" w:hAnsi="仿宋"/>
          <w:sz w:val="32"/>
          <w:szCs w:val="32"/>
        </w:rPr>
      </w:pPr>
      <w:r>
        <w:rPr>
          <w:rFonts w:ascii="仿宋" w:eastAsia="仿宋" w:hAnsi="仿宋" w:hint="eastAsia"/>
          <w:b/>
          <w:sz w:val="32"/>
          <w:szCs w:val="32"/>
        </w:rPr>
        <w:t>6</w:t>
      </w:r>
      <w:r>
        <w:rPr>
          <w:rFonts w:ascii="仿宋" w:eastAsia="仿宋" w:hAnsi="仿宋" w:hint="eastAsia"/>
          <w:b/>
          <w:sz w:val="32"/>
          <w:szCs w:val="32"/>
        </w:rPr>
        <w:t>、邮政编码：</w:t>
      </w:r>
      <w:r>
        <w:rPr>
          <w:rFonts w:ascii="仿宋" w:eastAsia="仿宋" w:hAnsi="仿宋" w:hint="eastAsia"/>
          <w:sz w:val="32"/>
          <w:szCs w:val="32"/>
        </w:rPr>
        <w:t>2</w:t>
      </w:r>
      <w:r>
        <w:rPr>
          <w:rFonts w:ascii="仿宋" w:eastAsia="仿宋" w:hAnsi="仿宋"/>
          <w:sz w:val="32"/>
          <w:szCs w:val="32"/>
        </w:rPr>
        <w:t>50013</w:t>
      </w:r>
    </w:p>
    <w:p w:rsidR="00A20F87" w:rsidRDefault="00796AB0">
      <w:pPr>
        <w:ind w:firstLineChars="200" w:firstLine="643"/>
        <w:rPr>
          <w:rFonts w:ascii="仿宋" w:eastAsia="仿宋" w:hAnsi="仿宋"/>
          <w:b/>
          <w:sz w:val="32"/>
          <w:szCs w:val="32"/>
        </w:rPr>
      </w:pPr>
      <w:r>
        <w:rPr>
          <w:rFonts w:ascii="仿宋" w:eastAsia="仿宋" w:hAnsi="仿宋" w:hint="eastAsia"/>
          <w:b/>
          <w:sz w:val="32"/>
          <w:szCs w:val="32"/>
        </w:rPr>
        <w:t>7</w:t>
      </w:r>
      <w:r>
        <w:rPr>
          <w:rFonts w:ascii="仿宋" w:eastAsia="仿宋" w:hAnsi="仿宋" w:hint="eastAsia"/>
          <w:b/>
          <w:sz w:val="32"/>
          <w:szCs w:val="32"/>
        </w:rPr>
        <w:t>、网址：</w:t>
      </w:r>
      <w:r>
        <w:fldChar w:fldCharType="begin"/>
      </w:r>
      <w:r>
        <w:instrText xml:space="preserve"> HYPERLINK </w:instrText>
      </w:r>
      <w:r>
        <w:instrText xml:space="preserve">"http://www.sdsljl.cn/" </w:instrText>
      </w:r>
      <w:r>
        <w:fldChar w:fldCharType="separate"/>
      </w:r>
      <w:r>
        <w:rPr>
          <w:rStyle w:val="af1"/>
          <w:rFonts w:ascii="仿宋" w:eastAsia="仿宋" w:hAnsi="仿宋"/>
          <w:color w:val="auto"/>
          <w:sz w:val="32"/>
          <w:szCs w:val="32"/>
        </w:rPr>
        <w:t>http://www.sdsljl.cn/</w:t>
      </w:r>
      <w:r>
        <w:rPr>
          <w:rStyle w:val="af1"/>
          <w:rFonts w:ascii="仿宋" w:eastAsia="仿宋" w:hAnsi="仿宋"/>
          <w:color w:val="auto"/>
          <w:sz w:val="32"/>
          <w:szCs w:val="32"/>
        </w:rPr>
        <w:fldChar w:fldCharType="end"/>
      </w:r>
    </w:p>
    <w:p w:rsidR="00A20F87" w:rsidRDefault="00796AB0">
      <w:pPr>
        <w:ind w:firstLineChars="200" w:firstLine="643"/>
        <w:rPr>
          <w:rFonts w:ascii="仿宋" w:eastAsia="仿宋" w:hAnsi="仿宋"/>
          <w:bCs/>
          <w:sz w:val="32"/>
          <w:szCs w:val="32"/>
        </w:rPr>
      </w:pPr>
      <w:r>
        <w:rPr>
          <w:rFonts w:ascii="仿宋" w:eastAsia="仿宋" w:hAnsi="仿宋" w:hint="eastAsia"/>
          <w:b/>
          <w:sz w:val="32"/>
          <w:szCs w:val="32"/>
        </w:rPr>
        <w:t>8</w:t>
      </w:r>
      <w:r>
        <w:rPr>
          <w:rFonts w:ascii="仿宋" w:eastAsia="仿宋" w:hAnsi="仿宋" w:hint="eastAsia"/>
          <w:b/>
          <w:sz w:val="32"/>
          <w:szCs w:val="32"/>
        </w:rPr>
        <w:t>、联系电话：</w:t>
      </w:r>
      <w:r>
        <w:rPr>
          <w:rFonts w:ascii="仿宋" w:eastAsia="仿宋" w:hAnsi="仿宋" w:hint="eastAsia"/>
          <w:bCs/>
          <w:sz w:val="32"/>
          <w:szCs w:val="32"/>
        </w:rPr>
        <w:t>0531-55826928</w:t>
      </w:r>
    </w:p>
    <w:p w:rsidR="00A20F87" w:rsidRDefault="00796AB0">
      <w:pPr>
        <w:ind w:firstLineChars="200" w:firstLine="643"/>
        <w:rPr>
          <w:rFonts w:ascii="仿宋" w:eastAsia="仿宋" w:hAnsi="仿宋"/>
          <w:b/>
          <w:sz w:val="32"/>
          <w:szCs w:val="32"/>
        </w:rPr>
      </w:pPr>
      <w:r>
        <w:rPr>
          <w:rFonts w:ascii="仿宋" w:eastAsia="仿宋" w:hAnsi="仿宋" w:hint="eastAsia"/>
          <w:b/>
          <w:sz w:val="32"/>
          <w:szCs w:val="32"/>
        </w:rPr>
        <w:t>9</w:t>
      </w:r>
      <w:r>
        <w:rPr>
          <w:rFonts w:ascii="仿宋" w:eastAsia="仿宋" w:hAnsi="仿宋" w:hint="eastAsia"/>
          <w:b/>
          <w:sz w:val="32"/>
          <w:szCs w:val="32"/>
        </w:rPr>
        <w:t>、电子邮箱：</w:t>
      </w:r>
      <w:r>
        <w:rPr>
          <w:rFonts w:ascii="仿宋" w:eastAsia="仿宋" w:hAnsi="仿宋" w:hint="eastAsia"/>
          <w:bCs/>
          <w:sz w:val="32"/>
          <w:szCs w:val="32"/>
        </w:rPr>
        <w:t>sdsljlgs@163.com</w:t>
      </w:r>
    </w:p>
    <w:p w:rsidR="00A20F87" w:rsidRDefault="00796AB0">
      <w:pPr>
        <w:ind w:firstLineChars="200" w:firstLine="643"/>
        <w:rPr>
          <w:rFonts w:ascii="仿宋" w:eastAsia="仿宋" w:hAnsi="仿宋"/>
          <w:b/>
          <w:sz w:val="32"/>
          <w:szCs w:val="32"/>
        </w:rPr>
      </w:pPr>
      <w:r>
        <w:rPr>
          <w:rFonts w:ascii="仿宋" w:eastAsia="仿宋" w:hAnsi="仿宋" w:hint="eastAsia"/>
          <w:b/>
          <w:sz w:val="32"/>
          <w:szCs w:val="32"/>
        </w:rPr>
        <w:t>10</w:t>
      </w:r>
      <w:r>
        <w:rPr>
          <w:rFonts w:ascii="仿宋" w:eastAsia="仿宋" w:hAnsi="仿宋" w:hint="eastAsia"/>
          <w:b/>
          <w:sz w:val="32"/>
          <w:szCs w:val="32"/>
        </w:rPr>
        <w:t>、公司简介：</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山东省水利工程建设监理有限公司前身是山东省水利工</w:t>
      </w:r>
      <w:r>
        <w:rPr>
          <w:rFonts w:ascii="仿宋" w:eastAsia="仿宋" w:hAnsi="仿宋" w:hint="eastAsia"/>
          <w:sz w:val="32"/>
          <w:szCs w:val="32"/>
        </w:rPr>
        <w:lastRenderedPageBreak/>
        <w:t>程建设监理公司，成立于</w:t>
      </w:r>
      <w:r>
        <w:rPr>
          <w:rFonts w:ascii="仿宋" w:eastAsia="仿宋" w:hAnsi="仿宋" w:hint="eastAsia"/>
          <w:sz w:val="32"/>
          <w:szCs w:val="32"/>
        </w:rPr>
        <w:t>1993</w:t>
      </w:r>
      <w:r>
        <w:rPr>
          <w:rFonts w:ascii="仿宋" w:eastAsia="仿宋" w:hAnsi="仿宋" w:hint="eastAsia"/>
          <w:sz w:val="32"/>
          <w:szCs w:val="32"/>
        </w:rPr>
        <w:t>年，</w:t>
      </w: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12</w:t>
      </w:r>
      <w:r>
        <w:rPr>
          <w:rFonts w:ascii="仿宋" w:eastAsia="仿宋" w:hAnsi="仿宋" w:hint="eastAsia"/>
          <w:sz w:val="32"/>
          <w:szCs w:val="32"/>
        </w:rPr>
        <w:t>日由全民所有制改制为有限责任公司，现为山东省国资委一级企业山东省水利勘测设计院有限公司全资权属公司，注册资本</w:t>
      </w:r>
      <w:r>
        <w:rPr>
          <w:rFonts w:ascii="仿宋" w:eastAsia="仿宋" w:hAnsi="仿宋" w:hint="eastAsia"/>
          <w:sz w:val="32"/>
          <w:szCs w:val="32"/>
        </w:rPr>
        <w:t>1</w:t>
      </w:r>
      <w:r>
        <w:rPr>
          <w:rFonts w:ascii="仿宋" w:eastAsia="仿宋" w:hAnsi="仿宋"/>
          <w:sz w:val="32"/>
          <w:szCs w:val="32"/>
        </w:rPr>
        <w:t>192.65</w:t>
      </w:r>
      <w:r>
        <w:rPr>
          <w:rFonts w:ascii="仿宋" w:eastAsia="仿宋" w:hAnsi="仿宋" w:hint="eastAsia"/>
          <w:sz w:val="32"/>
          <w:szCs w:val="32"/>
        </w:rPr>
        <w:t>万元人民币。公司是全国首批水利建设市场主体信用评价“</w:t>
      </w:r>
      <w:r>
        <w:rPr>
          <w:rFonts w:ascii="仿宋" w:eastAsia="仿宋" w:hAnsi="仿宋" w:hint="eastAsia"/>
          <w:sz w:val="32"/>
          <w:szCs w:val="32"/>
        </w:rPr>
        <w:t>AAA</w:t>
      </w:r>
      <w:r>
        <w:rPr>
          <w:rFonts w:ascii="仿宋" w:eastAsia="仿宋" w:hAnsi="仿宋" w:hint="eastAsia"/>
          <w:sz w:val="32"/>
          <w:szCs w:val="32"/>
        </w:rPr>
        <w:t>”级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w:t>
      </w:r>
      <w:r>
        <w:rPr>
          <w:rFonts w:ascii="仿宋" w:eastAsia="仿宋" w:hAnsi="仿宋" w:hint="eastAsia"/>
          <w:sz w:val="32"/>
          <w:szCs w:val="32"/>
        </w:rPr>
        <w:t>GB/T19001</w:t>
      </w:r>
      <w:r>
        <w:rPr>
          <w:rFonts w:ascii="仿宋" w:eastAsia="仿宋" w:hAnsi="仿宋" w:hint="eastAsia"/>
          <w:sz w:val="32"/>
          <w:szCs w:val="32"/>
        </w:rPr>
        <w:t>质量管理体系、</w:t>
      </w:r>
      <w:r>
        <w:rPr>
          <w:rFonts w:ascii="仿宋" w:eastAsia="仿宋" w:hAnsi="仿宋" w:hint="eastAsia"/>
          <w:sz w:val="32"/>
          <w:szCs w:val="32"/>
        </w:rPr>
        <w:t>GB/T24001</w:t>
      </w:r>
      <w:r>
        <w:rPr>
          <w:rFonts w:ascii="仿宋" w:eastAsia="仿宋" w:hAnsi="仿宋" w:hint="eastAsia"/>
          <w:sz w:val="32"/>
          <w:szCs w:val="32"/>
        </w:rPr>
        <w:t>环境管理体系和</w:t>
      </w:r>
      <w:r>
        <w:rPr>
          <w:rFonts w:ascii="仿宋" w:eastAsia="仿宋" w:hAnsi="仿宋" w:hint="eastAsia"/>
          <w:sz w:val="32"/>
          <w:szCs w:val="32"/>
        </w:rPr>
        <w:t xml:space="preserve"> GB/T45001</w:t>
      </w:r>
      <w:r>
        <w:rPr>
          <w:rFonts w:ascii="仿宋" w:eastAsia="仿宋" w:hAnsi="仿宋" w:hint="eastAsia"/>
          <w:sz w:val="32"/>
          <w:szCs w:val="32"/>
        </w:rPr>
        <w:t>职业健康安全管理体系认证证书。</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公司现有注册监理工程师</w:t>
      </w:r>
      <w:r>
        <w:rPr>
          <w:rFonts w:ascii="仿宋" w:eastAsia="仿宋" w:hAnsi="仿宋" w:hint="eastAsia"/>
          <w:sz w:val="32"/>
          <w:szCs w:val="32"/>
        </w:rPr>
        <w:t>100</w:t>
      </w:r>
      <w:r>
        <w:rPr>
          <w:rFonts w:ascii="仿宋" w:eastAsia="仿宋" w:hAnsi="仿宋" w:hint="eastAsia"/>
          <w:sz w:val="32"/>
          <w:szCs w:val="32"/>
        </w:rPr>
        <w:t>余人，造价工程师</w:t>
      </w:r>
      <w:r>
        <w:rPr>
          <w:rFonts w:ascii="仿宋" w:eastAsia="仿宋" w:hAnsi="仿宋" w:hint="eastAsia"/>
          <w:sz w:val="32"/>
          <w:szCs w:val="32"/>
        </w:rPr>
        <w:t>9</w:t>
      </w:r>
      <w:r>
        <w:rPr>
          <w:rFonts w:ascii="仿宋" w:eastAsia="仿宋" w:hAnsi="仿宋" w:hint="eastAsia"/>
          <w:sz w:val="32"/>
          <w:szCs w:val="32"/>
        </w:rPr>
        <w:t>人，一级建造师</w:t>
      </w:r>
      <w:r>
        <w:rPr>
          <w:rFonts w:ascii="仿宋" w:eastAsia="仿宋" w:hAnsi="仿宋" w:hint="eastAsia"/>
          <w:sz w:val="32"/>
          <w:szCs w:val="32"/>
        </w:rPr>
        <w:t>8</w:t>
      </w:r>
      <w:r>
        <w:rPr>
          <w:rFonts w:ascii="仿宋" w:eastAsia="仿宋" w:hAnsi="仿宋" w:hint="eastAsia"/>
          <w:sz w:val="32"/>
          <w:szCs w:val="32"/>
        </w:rPr>
        <w:t>人，咨询工程师（投资）</w:t>
      </w:r>
      <w:r>
        <w:rPr>
          <w:rFonts w:ascii="仿宋" w:eastAsia="仿宋" w:hAnsi="仿宋" w:hint="eastAsia"/>
          <w:sz w:val="32"/>
          <w:szCs w:val="32"/>
        </w:rPr>
        <w:t>5</w:t>
      </w:r>
      <w:r>
        <w:rPr>
          <w:rFonts w:ascii="仿宋" w:eastAsia="仿宋" w:hAnsi="仿宋" w:hint="eastAsia"/>
          <w:sz w:val="32"/>
          <w:szCs w:val="32"/>
        </w:rPr>
        <w:t>人，注册安全</w:t>
      </w:r>
      <w:r>
        <w:rPr>
          <w:rFonts w:ascii="仿宋" w:eastAsia="仿宋" w:hAnsi="仿宋" w:hint="eastAsia"/>
          <w:sz w:val="32"/>
          <w:szCs w:val="32"/>
        </w:rPr>
        <w:t>工程师</w:t>
      </w:r>
      <w:r>
        <w:rPr>
          <w:rFonts w:ascii="仿宋" w:eastAsia="仿宋" w:hAnsi="仿宋" w:hint="eastAsia"/>
          <w:sz w:val="32"/>
          <w:szCs w:val="32"/>
        </w:rPr>
        <w:t>5</w:t>
      </w:r>
      <w:r>
        <w:rPr>
          <w:rFonts w:ascii="仿宋" w:eastAsia="仿宋" w:hAnsi="仿宋" w:hint="eastAsia"/>
          <w:sz w:val="32"/>
          <w:szCs w:val="32"/>
        </w:rPr>
        <w:t>人。注册人员中，本科以上学历占</w:t>
      </w:r>
      <w:r>
        <w:rPr>
          <w:rFonts w:ascii="仿宋" w:eastAsia="仿宋" w:hAnsi="仿宋" w:hint="eastAsia"/>
          <w:sz w:val="32"/>
          <w:szCs w:val="32"/>
        </w:rPr>
        <w:t>90%</w:t>
      </w:r>
      <w:r>
        <w:rPr>
          <w:rFonts w:ascii="仿宋" w:eastAsia="仿宋" w:hAnsi="仿宋" w:hint="eastAsia"/>
          <w:sz w:val="32"/>
          <w:szCs w:val="32"/>
        </w:rPr>
        <w:t>，具有高级技术职称占</w:t>
      </w:r>
      <w:r>
        <w:rPr>
          <w:rFonts w:ascii="仿宋" w:eastAsia="仿宋" w:hAnsi="仿宋" w:hint="eastAsia"/>
          <w:sz w:val="32"/>
          <w:szCs w:val="32"/>
        </w:rPr>
        <w:t>80%</w:t>
      </w:r>
      <w:r>
        <w:rPr>
          <w:rFonts w:ascii="仿宋" w:eastAsia="仿宋" w:hAnsi="仿宋" w:hint="eastAsia"/>
          <w:sz w:val="32"/>
          <w:szCs w:val="32"/>
        </w:rPr>
        <w:t>。汇聚了一大批水利工程建设管理高精尖专业技术人才，参与编写了多项水利、国土等行业标准和大中专院校教材。</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自成立以来，先后承担了近千项新建水库、水库除险加固、水库增容、水闸除险加固、河道治理与防洪工程、</w:t>
      </w:r>
      <w:proofErr w:type="gramStart"/>
      <w:r>
        <w:rPr>
          <w:rFonts w:ascii="仿宋" w:eastAsia="仿宋" w:hAnsi="仿宋" w:hint="eastAsia"/>
          <w:sz w:val="32"/>
          <w:szCs w:val="32"/>
        </w:rPr>
        <w:t>引调水工</w:t>
      </w:r>
      <w:proofErr w:type="gramEnd"/>
      <w:r>
        <w:rPr>
          <w:rFonts w:ascii="仿宋" w:eastAsia="仿宋" w:hAnsi="仿宋" w:hint="eastAsia"/>
          <w:sz w:val="32"/>
          <w:szCs w:val="32"/>
        </w:rPr>
        <w:t>程、大中型灌区续建配套与节水改造、移民监督评估、水土保持工程等大中型水利工程的监理、代建、咨询业务以及政府采购技术服务任务。</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lastRenderedPageBreak/>
        <w:t>2011</w:t>
      </w:r>
      <w:r>
        <w:rPr>
          <w:rFonts w:ascii="仿宋" w:eastAsia="仿宋" w:hAnsi="仿宋" w:hint="eastAsia"/>
          <w:sz w:val="32"/>
          <w:szCs w:val="32"/>
        </w:rPr>
        <w:t>年被省水利厅授予了山东省水利史上监理行业唯一的“山东省水利工程建设铁军”荣誉称号；获得了一大批大禹奖</w:t>
      </w:r>
      <w:r>
        <w:rPr>
          <w:rFonts w:ascii="仿宋" w:eastAsia="仿宋" w:hAnsi="仿宋" w:hint="eastAsia"/>
          <w:sz w:val="32"/>
          <w:szCs w:val="32"/>
        </w:rPr>
        <w:t>、泰山杯、鲁水杯等荣誉和奖项；</w:t>
      </w:r>
      <w:r>
        <w:rPr>
          <w:rFonts w:ascii="仿宋" w:eastAsia="仿宋" w:hAnsi="仿宋" w:hint="eastAsia"/>
          <w:sz w:val="32"/>
          <w:szCs w:val="32"/>
        </w:rPr>
        <w:t>2011</w:t>
      </w:r>
      <w:r>
        <w:rPr>
          <w:rFonts w:ascii="仿宋" w:eastAsia="仿宋" w:hAnsi="仿宋" w:hint="eastAsia"/>
          <w:sz w:val="32"/>
          <w:szCs w:val="32"/>
        </w:rPr>
        <w:t>年在省水利厅、</w:t>
      </w:r>
      <w:proofErr w:type="gramStart"/>
      <w:r>
        <w:rPr>
          <w:rFonts w:ascii="仿宋" w:eastAsia="仿宋" w:hAnsi="仿宋" w:hint="eastAsia"/>
          <w:sz w:val="32"/>
          <w:szCs w:val="32"/>
        </w:rPr>
        <w:t>省发改</w:t>
      </w:r>
      <w:proofErr w:type="gramEnd"/>
      <w:r>
        <w:rPr>
          <w:rFonts w:ascii="仿宋" w:eastAsia="仿宋" w:hAnsi="仿宋" w:hint="eastAsia"/>
          <w:sz w:val="32"/>
          <w:szCs w:val="32"/>
        </w:rPr>
        <w:t>委、省财政厅组织的山东省大中型病险水库除险加固“十大经典工程”评选中，我公司独揽其中的“七大”工程；公司还先后多次被评为全国及山东省水利系统、南水北调、胶东调水、治淮东调南下等监理先进单位和文明建设工地等。</w:t>
      </w:r>
    </w:p>
    <w:p w:rsidR="00A20F87" w:rsidRDefault="00796AB0">
      <w:pPr>
        <w:ind w:firstLineChars="200" w:firstLine="640"/>
        <w:rPr>
          <w:rFonts w:ascii="仿宋" w:eastAsia="仿宋" w:hAnsi="仿宋"/>
          <w:sz w:val="32"/>
          <w:szCs w:val="32"/>
        </w:rPr>
      </w:pPr>
      <w:r>
        <w:rPr>
          <w:rFonts w:ascii="仿宋" w:eastAsia="仿宋" w:hAnsi="仿宋" w:hint="eastAsia"/>
          <w:sz w:val="32"/>
          <w:szCs w:val="32"/>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rsidR="00A20F87" w:rsidRDefault="00A20F87">
      <w:pPr>
        <w:ind w:firstLineChars="200" w:firstLine="640"/>
        <w:rPr>
          <w:rFonts w:ascii="仿宋" w:eastAsia="仿宋" w:hAnsi="仿宋"/>
          <w:sz w:val="32"/>
          <w:szCs w:val="32"/>
        </w:rPr>
      </w:pPr>
    </w:p>
    <w:p w:rsidR="00A20F87" w:rsidRDefault="00796AB0">
      <w:pPr>
        <w:pStyle w:val="a3"/>
        <w:tabs>
          <w:tab w:val="left" w:pos="1658"/>
        </w:tabs>
        <w:jc w:val="center"/>
        <w:rPr>
          <w:b/>
          <w:lang w:eastAsia="zh-CN"/>
        </w:rPr>
      </w:pPr>
      <w:r>
        <w:rPr>
          <w:rFonts w:hint="eastAsia"/>
          <w:b/>
          <w:lang w:eastAsia="zh-CN"/>
        </w:rPr>
        <w:t>第三</w:t>
      </w:r>
      <w:r>
        <w:rPr>
          <w:rFonts w:hint="eastAsia"/>
          <w:b/>
          <w:lang w:eastAsia="zh-CN"/>
        </w:rPr>
        <w:t>节</w:t>
      </w:r>
      <w:r>
        <w:rPr>
          <w:rFonts w:hint="eastAsia"/>
          <w:b/>
          <w:lang w:eastAsia="zh-CN"/>
        </w:rPr>
        <w:t xml:space="preserve">  </w:t>
      </w:r>
      <w:r>
        <w:rPr>
          <w:rFonts w:hint="eastAsia"/>
          <w:b/>
          <w:lang w:eastAsia="zh-CN"/>
        </w:rPr>
        <w:t>财务会计报告和审计报告摘要</w:t>
      </w:r>
    </w:p>
    <w:p w:rsidR="00A20F87" w:rsidRDefault="00796AB0">
      <w:pPr>
        <w:autoSpaceDE w:val="0"/>
        <w:autoSpaceDN w:val="0"/>
        <w:adjustRightInd w:val="0"/>
        <w:ind w:firstLineChars="200" w:firstLine="643"/>
        <w:rPr>
          <w:rFonts w:ascii="宋体" w:eastAsia="宋体" w:hAnsi="宋体" w:cs="仿宋_GB2312"/>
          <w:b/>
          <w:kern w:val="0"/>
          <w:sz w:val="32"/>
          <w:szCs w:val="32"/>
        </w:rPr>
      </w:pPr>
      <w:r>
        <w:rPr>
          <w:rFonts w:ascii="宋体" w:eastAsia="宋体" w:hAnsi="宋体" w:cs="仿宋_GB2312" w:hint="eastAsia"/>
          <w:b/>
          <w:kern w:val="0"/>
          <w:sz w:val="32"/>
          <w:szCs w:val="32"/>
        </w:rPr>
        <w:t>一、财务会计报告</w:t>
      </w:r>
    </w:p>
    <w:p w:rsidR="00A20F87" w:rsidRDefault="00796AB0">
      <w:pPr>
        <w:autoSpaceDE w:val="0"/>
        <w:autoSpaceDN w:val="0"/>
        <w:adjustRightInd w:val="0"/>
        <w:ind w:firstLineChars="200" w:firstLine="643"/>
        <w:rPr>
          <w:rFonts w:ascii="楷体" w:eastAsia="楷体" w:hAnsi="楷体" w:cs="仿宋_GB2312"/>
          <w:b/>
          <w:kern w:val="0"/>
          <w:sz w:val="32"/>
          <w:szCs w:val="32"/>
        </w:rPr>
      </w:pPr>
      <w:r>
        <w:rPr>
          <w:rFonts w:ascii="楷体" w:eastAsia="楷体" w:hAnsi="楷体" w:cs="仿宋_GB2312" w:hint="eastAsia"/>
          <w:b/>
          <w:kern w:val="0"/>
          <w:sz w:val="32"/>
          <w:szCs w:val="32"/>
        </w:rPr>
        <w:t>（一）主要会计数据和财务指标</w:t>
      </w:r>
    </w:p>
    <w:p w:rsidR="00A20F87" w:rsidRDefault="00796AB0">
      <w:pPr>
        <w:autoSpaceDE w:val="0"/>
        <w:autoSpaceDN w:val="0"/>
        <w:adjustRightInd w:val="0"/>
        <w:ind w:firstLineChars="200" w:firstLine="640"/>
        <w:jc w:val="right"/>
        <w:rPr>
          <w:rFonts w:ascii="仿宋" w:eastAsia="仿宋" w:hAnsi="仿宋"/>
          <w:sz w:val="32"/>
          <w:szCs w:val="32"/>
        </w:rPr>
      </w:pPr>
      <w:r>
        <w:rPr>
          <w:rFonts w:ascii="仿宋" w:eastAsia="仿宋" w:hAnsi="仿宋" w:hint="eastAsia"/>
          <w:sz w:val="32"/>
          <w:szCs w:val="32"/>
        </w:rPr>
        <w:t>单位：万元</w:t>
      </w:r>
    </w:p>
    <w:tbl>
      <w:tblPr>
        <w:tblW w:w="8647" w:type="dxa"/>
        <w:jc w:val="center"/>
        <w:tblLook w:val="04A0" w:firstRow="1" w:lastRow="0" w:firstColumn="1" w:lastColumn="0" w:noHBand="0" w:noVBand="1"/>
      </w:tblPr>
      <w:tblGrid>
        <w:gridCol w:w="2221"/>
        <w:gridCol w:w="2176"/>
        <w:gridCol w:w="2139"/>
        <w:gridCol w:w="2111"/>
      </w:tblGrid>
      <w:tr w:rsidR="00A20F87">
        <w:trPr>
          <w:trHeight w:val="510"/>
          <w:jc w:val="center"/>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项</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目</w:t>
            </w:r>
          </w:p>
        </w:tc>
        <w:tc>
          <w:tcPr>
            <w:tcW w:w="2176" w:type="dxa"/>
            <w:tcBorders>
              <w:top w:val="single" w:sz="4" w:space="0" w:color="auto"/>
              <w:left w:val="nil"/>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本期金额</w:t>
            </w:r>
          </w:p>
        </w:tc>
        <w:tc>
          <w:tcPr>
            <w:tcW w:w="2139" w:type="dxa"/>
            <w:tcBorders>
              <w:top w:val="single" w:sz="4" w:space="0" w:color="auto"/>
              <w:left w:val="nil"/>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上期金额</w:t>
            </w:r>
          </w:p>
        </w:tc>
        <w:tc>
          <w:tcPr>
            <w:tcW w:w="2111" w:type="dxa"/>
            <w:tcBorders>
              <w:top w:val="single" w:sz="4" w:space="0" w:color="auto"/>
              <w:left w:val="nil"/>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变动比例（</w:t>
            </w:r>
            <w:r>
              <w:rPr>
                <w:rFonts w:ascii="宋体" w:eastAsia="宋体" w:hAnsi="宋体" w:cs="宋体" w:hint="eastAsia"/>
                <w:kern w:val="0"/>
                <w:sz w:val="28"/>
                <w:szCs w:val="28"/>
              </w:rPr>
              <w:t>%</w:t>
            </w:r>
            <w:r>
              <w:rPr>
                <w:rFonts w:ascii="宋体" w:eastAsia="宋体" w:hAnsi="宋体" w:cs="宋体" w:hint="eastAsia"/>
                <w:kern w:val="0"/>
                <w:sz w:val="28"/>
                <w:szCs w:val="28"/>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营业总收入</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5,073.17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5,287.03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-4.04%</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营业总成本</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4,380.68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4,550.06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-3.72%</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销售费用</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68.50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51.32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33.4</w:t>
            </w:r>
            <w:r>
              <w:rPr>
                <w:rFonts w:ascii="宋体" w:eastAsia="宋体" w:hAnsi="宋体" w:cs="宋体"/>
                <w:kern w:val="0"/>
                <w:sz w:val="28"/>
                <w:szCs w:val="28"/>
                <w:lang w:bidi="ar"/>
              </w:rPr>
              <w:t>8</w:t>
            </w:r>
            <w:r>
              <w:rPr>
                <w:rFonts w:ascii="宋体" w:eastAsia="宋体" w:hAnsi="宋体" w:cs="宋体" w:hint="eastAsia"/>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管理费用</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321.05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377.58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-14.97%</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lastRenderedPageBreak/>
              <w:t>财务费用</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-18.48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-7.97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131.</w:t>
            </w:r>
            <w:r>
              <w:rPr>
                <w:rFonts w:ascii="宋体" w:eastAsia="宋体" w:hAnsi="宋体" w:cs="宋体"/>
                <w:kern w:val="0"/>
                <w:sz w:val="28"/>
                <w:szCs w:val="28"/>
                <w:lang w:bidi="ar"/>
              </w:rPr>
              <w:t>87</w:t>
            </w:r>
            <w:r>
              <w:rPr>
                <w:rFonts w:ascii="宋体" w:eastAsia="宋体" w:hAnsi="宋体" w:cs="宋体" w:hint="eastAsia"/>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营业利润</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664.05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693.57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-4.26%</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投资收益</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0.00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0.00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营业外收入</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3.31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0.77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329.</w:t>
            </w:r>
            <w:r>
              <w:rPr>
                <w:rFonts w:ascii="宋体" w:eastAsia="宋体" w:hAnsi="宋体" w:cs="宋体"/>
                <w:kern w:val="0"/>
                <w:sz w:val="28"/>
                <w:szCs w:val="28"/>
                <w:lang w:bidi="ar"/>
              </w:rPr>
              <w:t>87</w:t>
            </w:r>
            <w:r>
              <w:rPr>
                <w:rFonts w:ascii="宋体" w:eastAsia="宋体" w:hAnsi="宋体" w:cs="宋体" w:hint="eastAsia"/>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营业外支出</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4.17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 xml:space="preserve">7.50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pPr>
            <w:r>
              <w:rPr>
                <w:rFonts w:ascii="宋体" w:eastAsia="宋体" w:hAnsi="宋体" w:cs="宋体" w:hint="eastAsia"/>
                <w:kern w:val="0"/>
                <w:sz w:val="28"/>
                <w:szCs w:val="28"/>
                <w:lang w:bidi="ar"/>
              </w:rPr>
              <w:t>-44.40%</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利润总额</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663.18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686.83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-3.44%</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已交税费总额</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480.57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515.80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-6.83%</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净利润</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569.24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560.81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1.50%</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营业利润率</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13.09%</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13.12%</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净资产收益率</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24.52%</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31.93%</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项</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目</w:t>
            </w:r>
          </w:p>
        </w:tc>
        <w:tc>
          <w:tcPr>
            <w:tcW w:w="2176" w:type="dxa"/>
            <w:tcBorders>
              <w:top w:val="nil"/>
              <w:left w:val="nil"/>
              <w:bottom w:val="single" w:sz="4" w:space="0" w:color="auto"/>
              <w:right w:val="single" w:sz="4" w:space="0" w:color="auto"/>
            </w:tcBorders>
            <w:shd w:val="clear" w:color="auto" w:fill="auto"/>
            <w:vAlign w:val="center"/>
          </w:tcPr>
          <w:p w:rsidR="00A20F87" w:rsidRDefault="00796AB0">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lang w:bidi="ar"/>
              </w:rPr>
              <w:t>期末余额</w:t>
            </w:r>
          </w:p>
        </w:tc>
        <w:tc>
          <w:tcPr>
            <w:tcW w:w="2139" w:type="dxa"/>
            <w:tcBorders>
              <w:top w:val="nil"/>
              <w:left w:val="nil"/>
              <w:bottom w:val="single" w:sz="4" w:space="0" w:color="auto"/>
              <w:right w:val="single" w:sz="4" w:space="0" w:color="auto"/>
            </w:tcBorders>
            <w:shd w:val="clear" w:color="auto" w:fill="auto"/>
            <w:vAlign w:val="center"/>
          </w:tcPr>
          <w:p w:rsidR="00A20F87" w:rsidRDefault="00796AB0">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lang w:bidi="ar"/>
              </w:rPr>
              <w:t>年初余额</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cs="宋体"/>
                <w:kern w:val="0"/>
                <w:sz w:val="28"/>
                <w:szCs w:val="28"/>
              </w:rPr>
            </w:pPr>
            <w:r>
              <w:rPr>
                <w:rFonts w:ascii="宋体" w:eastAsia="宋体" w:hAnsi="宋体" w:cs="宋体" w:hint="eastAsia"/>
                <w:kern w:val="0"/>
                <w:sz w:val="28"/>
                <w:szCs w:val="28"/>
                <w:lang w:bidi="ar"/>
              </w:rPr>
              <w:t>变动比例（</w:t>
            </w:r>
            <w:r>
              <w:rPr>
                <w:rFonts w:ascii="宋体" w:eastAsia="宋体" w:hAnsi="宋体" w:cs="宋体" w:hint="eastAsia"/>
                <w:kern w:val="0"/>
                <w:sz w:val="28"/>
                <w:szCs w:val="28"/>
                <w:lang w:bidi="ar"/>
              </w:rPr>
              <w:t>%</w:t>
            </w:r>
            <w:r>
              <w:rPr>
                <w:rFonts w:ascii="宋体" w:eastAsia="宋体" w:hAnsi="宋体" w:cs="宋体" w:hint="eastAsia"/>
                <w:kern w:val="0"/>
                <w:sz w:val="28"/>
                <w:szCs w:val="28"/>
                <w:lang w:bidi="ar"/>
              </w:rPr>
              <w:t>）</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资产总额</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4,955.17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5,119.65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-3.21%</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负债总额</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2,349.40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3,083.13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-23.80%</w:t>
            </w:r>
          </w:p>
        </w:tc>
      </w:tr>
      <w:tr w:rsidR="00A20F87">
        <w:trPr>
          <w:trHeight w:val="510"/>
          <w:jc w:val="center"/>
        </w:trPr>
        <w:tc>
          <w:tcPr>
            <w:tcW w:w="2221" w:type="dxa"/>
            <w:tcBorders>
              <w:top w:val="nil"/>
              <w:left w:val="single" w:sz="4" w:space="0" w:color="auto"/>
              <w:bottom w:val="single" w:sz="4" w:space="0" w:color="auto"/>
              <w:right w:val="single" w:sz="4" w:space="0" w:color="auto"/>
            </w:tcBorders>
            <w:shd w:val="clear" w:color="auto" w:fill="auto"/>
            <w:vAlign w:val="center"/>
          </w:tcPr>
          <w:p w:rsidR="00A20F87" w:rsidRDefault="00796AB0">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所有者权益</w:t>
            </w:r>
          </w:p>
        </w:tc>
        <w:tc>
          <w:tcPr>
            <w:tcW w:w="2176"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2,605.77 </w:t>
            </w:r>
          </w:p>
        </w:tc>
        <w:tc>
          <w:tcPr>
            <w:tcW w:w="2139"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 xml:space="preserve">2,036.52 </w:t>
            </w:r>
          </w:p>
        </w:tc>
        <w:tc>
          <w:tcPr>
            <w:tcW w:w="2111" w:type="dxa"/>
            <w:tcBorders>
              <w:top w:val="nil"/>
              <w:left w:val="nil"/>
              <w:bottom w:val="single" w:sz="4" w:space="0" w:color="auto"/>
              <w:right w:val="single" w:sz="4" w:space="0" w:color="auto"/>
            </w:tcBorders>
            <w:shd w:val="clear" w:color="auto" w:fill="auto"/>
          </w:tcPr>
          <w:p w:rsidR="00A20F87" w:rsidRDefault="00796AB0">
            <w:pPr>
              <w:widowControl/>
              <w:jc w:val="right"/>
              <w:textAlignment w:val="top"/>
              <w:rPr>
                <w:rFonts w:ascii="宋体" w:eastAsia="宋体" w:hAnsi="宋体"/>
                <w:sz w:val="28"/>
                <w:szCs w:val="28"/>
              </w:rPr>
            </w:pPr>
            <w:r>
              <w:rPr>
                <w:rFonts w:ascii="宋体" w:eastAsia="宋体" w:hAnsi="宋体" w:cs="宋体" w:hint="eastAsia"/>
                <w:kern w:val="0"/>
                <w:sz w:val="28"/>
                <w:szCs w:val="28"/>
                <w:lang w:bidi="ar"/>
              </w:rPr>
              <w:t>27.95%</w:t>
            </w:r>
          </w:p>
        </w:tc>
      </w:tr>
    </w:tbl>
    <w:p w:rsidR="00A20F87" w:rsidRDefault="00A20F87">
      <w:pPr>
        <w:autoSpaceDE w:val="0"/>
        <w:autoSpaceDN w:val="0"/>
        <w:adjustRightInd w:val="0"/>
        <w:ind w:firstLineChars="200" w:firstLine="643"/>
        <w:rPr>
          <w:rFonts w:ascii="宋体" w:eastAsia="宋体" w:hAnsi="宋体" w:cs="仿宋_GB2312"/>
          <w:b/>
          <w:kern w:val="0"/>
          <w:sz w:val="32"/>
          <w:szCs w:val="32"/>
        </w:rPr>
      </w:pPr>
    </w:p>
    <w:p w:rsidR="00A20F87" w:rsidRDefault="00796AB0">
      <w:pPr>
        <w:autoSpaceDE w:val="0"/>
        <w:autoSpaceDN w:val="0"/>
        <w:adjustRightInd w:val="0"/>
        <w:ind w:firstLineChars="200" w:firstLine="643"/>
        <w:rPr>
          <w:rFonts w:ascii="楷体" w:eastAsia="楷体" w:hAnsi="楷体" w:cs="仿宋_GB2312"/>
          <w:b/>
          <w:kern w:val="0"/>
          <w:sz w:val="32"/>
          <w:szCs w:val="32"/>
        </w:rPr>
      </w:pPr>
      <w:r>
        <w:rPr>
          <w:rFonts w:ascii="楷体" w:eastAsia="楷体" w:hAnsi="楷体" w:cs="仿宋_GB2312" w:hint="eastAsia"/>
          <w:b/>
          <w:kern w:val="0"/>
          <w:sz w:val="32"/>
          <w:szCs w:val="32"/>
        </w:rPr>
        <w:t>（二）主要会计政策和会计估计变更</w:t>
      </w:r>
    </w:p>
    <w:p w:rsidR="00A20F87" w:rsidRDefault="00796AB0">
      <w:pPr>
        <w:pStyle w:val="af2"/>
        <w:widowControl w:val="0"/>
        <w:tabs>
          <w:tab w:val="clear" w:pos="1273"/>
        </w:tabs>
        <w:spacing w:line="360" w:lineRule="auto"/>
        <w:ind w:leftChars="0" w:left="782" w:firstLineChars="0" w:firstLine="0"/>
        <w:jc w:val="both"/>
        <w:outlineLvl w:val="3"/>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sz w:val="32"/>
          <w:szCs w:val="32"/>
        </w:rPr>
        <w:t>会计政策变更</w:t>
      </w:r>
    </w:p>
    <w:tbl>
      <w:tblPr>
        <w:tblStyle w:val="TableNormal"/>
        <w:tblW w:w="8699"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5"/>
        <w:gridCol w:w="2065"/>
        <w:gridCol w:w="829"/>
      </w:tblGrid>
      <w:tr w:rsidR="00A20F87">
        <w:trPr>
          <w:trHeight w:val="561"/>
        </w:trPr>
        <w:tc>
          <w:tcPr>
            <w:tcW w:w="5805" w:type="dxa"/>
            <w:tcBorders>
              <w:left w:val="nil"/>
            </w:tcBorders>
          </w:tcPr>
          <w:p w:rsidR="00A20F87" w:rsidRDefault="00796AB0">
            <w:pPr>
              <w:pStyle w:val="TableText"/>
              <w:spacing w:before="58" w:line="219" w:lineRule="auto"/>
              <w:jc w:val="center"/>
              <w:rPr>
                <w:sz w:val="18"/>
                <w:szCs w:val="18"/>
                <w:lang w:eastAsia="zh-CN"/>
              </w:rPr>
            </w:pPr>
            <w:r>
              <w:rPr>
                <w:spacing w:val="-1"/>
                <w:sz w:val="18"/>
                <w:szCs w:val="18"/>
                <w:lang w:eastAsia="zh-CN"/>
              </w:rPr>
              <w:t>会计政策变更的性质、内容</w:t>
            </w:r>
          </w:p>
        </w:tc>
        <w:tc>
          <w:tcPr>
            <w:tcW w:w="2065" w:type="dxa"/>
          </w:tcPr>
          <w:p w:rsidR="00A20F87" w:rsidRDefault="00796AB0">
            <w:pPr>
              <w:pStyle w:val="TableText"/>
              <w:spacing w:before="58" w:line="219" w:lineRule="auto"/>
              <w:ind w:left="145"/>
              <w:jc w:val="center"/>
              <w:rPr>
                <w:sz w:val="18"/>
                <w:szCs w:val="18"/>
              </w:rPr>
            </w:pPr>
            <w:proofErr w:type="spellStart"/>
            <w:r>
              <w:rPr>
                <w:spacing w:val="-1"/>
                <w:sz w:val="18"/>
                <w:szCs w:val="18"/>
              </w:rPr>
              <w:t>会计政策变更的原因</w:t>
            </w:r>
            <w:proofErr w:type="spellEnd"/>
          </w:p>
        </w:tc>
        <w:tc>
          <w:tcPr>
            <w:tcW w:w="829" w:type="dxa"/>
            <w:tcBorders>
              <w:right w:val="nil"/>
            </w:tcBorders>
          </w:tcPr>
          <w:p w:rsidR="00A20F87" w:rsidRDefault="00796AB0">
            <w:pPr>
              <w:pStyle w:val="TableText"/>
              <w:spacing w:before="60" w:line="221" w:lineRule="auto"/>
              <w:ind w:left="145"/>
              <w:jc w:val="center"/>
              <w:rPr>
                <w:sz w:val="18"/>
                <w:szCs w:val="18"/>
              </w:rPr>
            </w:pPr>
            <w:proofErr w:type="spellStart"/>
            <w:r>
              <w:rPr>
                <w:spacing w:val="-2"/>
                <w:sz w:val="18"/>
                <w:szCs w:val="18"/>
              </w:rPr>
              <w:t>备注</w:t>
            </w:r>
            <w:proofErr w:type="spellEnd"/>
          </w:p>
        </w:tc>
      </w:tr>
      <w:tr w:rsidR="00A20F87">
        <w:trPr>
          <w:trHeight w:val="1794"/>
        </w:trPr>
        <w:tc>
          <w:tcPr>
            <w:tcW w:w="5805" w:type="dxa"/>
            <w:tcBorders>
              <w:left w:val="nil"/>
            </w:tcBorders>
          </w:tcPr>
          <w:p w:rsidR="00A20F87" w:rsidRDefault="00796AB0">
            <w:pPr>
              <w:pStyle w:val="TableText"/>
              <w:spacing w:before="20" w:line="219" w:lineRule="auto"/>
              <w:jc w:val="left"/>
              <w:rPr>
                <w:sz w:val="18"/>
                <w:szCs w:val="18"/>
                <w:lang w:eastAsia="zh-CN"/>
              </w:rPr>
            </w:pPr>
            <w:r>
              <w:rPr>
                <w:sz w:val="18"/>
                <w:szCs w:val="18"/>
                <w:lang w:eastAsia="zh-CN"/>
              </w:rPr>
              <w:t>本公司自</w:t>
            </w:r>
            <w:r>
              <w:rPr>
                <w:sz w:val="18"/>
                <w:szCs w:val="18"/>
                <w:lang w:eastAsia="zh-CN"/>
              </w:rPr>
              <w:t>2022</w:t>
            </w:r>
            <w:r>
              <w:rPr>
                <w:sz w:val="18"/>
                <w:szCs w:val="18"/>
                <w:lang w:eastAsia="zh-CN"/>
              </w:rPr>
              <w:t>年</w:t>
            </w:r>
            <w:r>
              <w:rPr>
                <w:sz w:val="18"/>
                <w:szCs w:val="18"/>
                <w:lang w:eastAsia="zh-CN"/>
              </w:rPr>
              <w:t>12</w:t>
            </w:r>
            <w:r>
              <w:rPr>
                <w:sz w:val="18"/>
                <w:szCs w:val="18"/>
                <w:lang w:eastAsia="zh-CN"/>
              </w:rPr>
              <w:t>月</w:t>
            </w:r>
            <w:r>
              <w:rPr>
                <w:sz w:val="18"/>
                <w:szCs w:val="18"/>
                <w:lang w:eastAsia="zh-CN"/>
              </w:rPr>
              <w:t>13</w:t>
            </w:r>
            <w:r>
              <w:rPr>
                <w:sz w:val="18"/>
                <w:szCs w:val="18"/>
                <w:lang w:eastAsia="zh-CN"/>
              </w:rPr>
              <w:t>日起执行财政部</w:t>
            </w:r>
            <w:r>
              <w:rPr>
                <w:sz w:val="18"/>
                <w:szCs w:val="18"/>
                <w:lang w:eastAsia="zh-CN"/>
              </w:rPr>
              <w:t>2022</w:t>
            </w:r>
            <w:r>
              <w:rPr>
                <w:sz w:val="18"/>
                <w:szCs w:val="18"/>
                <w:lang w:eastAsia="zh-CN"/>
              </w:rPr>
              <w:t>年发布的《企业会计准则解释第</w:t>
            </w:r>
            <w:r>
              <w:rPr>
                <w:sz w:val="18"/>
                <w:szCs w:val="18"/>
                <w:lang w:eastAsia="zh-CN"/>
              </w:rPr>
              <w:t>16</w:t>
            </w:r>
            <w:r>
              <w:rPr>
                <w:sz w:val="18"/>
                <w:szCs w:val="18"/>
                <w:lang w:eastAsia="zh-CN"/>
              </w:rPr>
              <w:t>号》</w:t>
            </w:r>
            <w:r>
              <w:rPr>
                <w:sz w:val="18"/>
                <w:szCs w:val="18"/>
                <w:lang w:eastAsia="zh-CN"/>
              </w:rPr>
              <w:t>“</w:t>
            </w:r>
            <w:r>
              <w:rPr>
                <w:sz w:val="18"/>
                <w:szCs w:val="18"/>
                <w:lang w:eastAsia="zh-CN"/>
              </w:rPr>
              <w:t>关于单项交易产生的资产和负债相关的递延所得税不适用初始确认豁免的会计处理</w:t>
            </w:r>
            <w:r>
              <w:rPr>
                <w:sz w:val="18"/>
                <w:szCs w:val="18"/>
                <w:lang w:eastAsia="zh-CN"/>
              </w:rPr>
              <w:t>”</w:t>
            </w:r>
            <w:r>
              <w:rPr>
                <w:sz w:val="18"/>
                <w:szCs w:val="18"/>
                <w:lang w:eastAsia="zh-CN"/>
              </w:rPr>
              <w:t>、</w:t>
            </w:r>
            <w:r>
              <w:rPr>
                <w:sz w:val="18"/>
                <w:szCs w:val="18"/>
                <w:lang w:eastAsia="zh-CN"/>
              </w:rPr>
              <w:t>“</w:t>
            </w:r>
            <w:r>
              <w:rPr>
                <w:sz w:val="18"/>
                <w:szCs w:val="18"/>
                <w:lang w:eastAsia="zh-CN"/>
              </w:rPr>
              <w:t>关于发行方分类为权益工具的金融工具相关股利的所得税影响的会计处理</w:t>
            </w:r>
            <w:r>
              <w:rPr>
                <w:sz w:val="18"/>
                <w:szCs w:val="18"/>
                <w:lang w:eastAsia="zh-CN"/>
              </w:rPr>
              <w:t>”</w:t>
            </w:r>
            <w:r>
              <w:rPr>
                <w:sz w:val="18"/>
                <w:szCs w:val="18"/>
                <w:lang w:eastAsia="zh-CN"/>
              </w:rPr>
              <w:t>及</w:t>
            </w:r>
            <w:r>
              <w:rPr>
                <w:sz w:val="18"/>
                <w:szCs w:val="18"/>
                <w:lang w:eastAsia="zh-CN"/>
              </w:rPr>
              <w:t>“</w:t>
            </w:r>
            <w:r>
              <w:rPr>
                <w:sz w:val="18"/>
                <w:szCs w:val="18"/>
                <w:lang w:eastAsia="zh-CN"/>
              </w:rPr>
              <w:t>关于企业将以现金结算的股份支付修改为以权益结算的股份支付的会计处理</w:t>
            </w:r>
            <w:r>
              <w:rPr>
                <w:sz w:val="18"/>
                <w:szCs w:val="18"/>
                <w:lang w:eastAsia="zh-CN"/>
              </w:rPr>
              <w:t>”</w:t>
            </w:r>
            <w:r>
              <w:rPr>
                <w:sz w:val="18"/>
                <w:szCs w:val="18"/>
                <w:lang w:eastAsia="zh-CN"/>
              </w:rPr>
              <w:t>。</w:t>
            </w:r>
          </w:p>
        </w:tc>
        <w:tc>
          <w:tcPr>
            <w:tcW w:w="2065" w:type="dxa"/>
          </w:tcPr>
          <w:p w:rsidR="00A20F87" w:rsidRDefault="00A20F87">
            <w:pPr>
              <w:pStyle w:val="TableText"/>
              <w:spacing w:before="20" w:line="219" w:lineRule="auto"/>
              <w:ind w:left="90"/>
              <w:jc w:val="center"/>
              <w:rPr>
                <w:sz w:val="18"/>
                <w:szCs w:val="18"/>
                <w:lang w:eastAsia="zh-CN"/>
              </w:rPr>
            </w:pPr>
          </w:p>
          <w:p w:rsidR="00A20F87" w:rsidRDefault="00A20F87">
            <w:pPr>
              <w:pStyle w:val="TableText"/>
              <w:spacing w:before="20" w:line="219" w:lineRule="auto"/>
              <w:ind w:left="90"/>
              <w:jc w:val="center"/>
              <w:rPr>
                <w:sz w:val="18"/>
                <w:szCs w:val="18"/>
                <w:lang w:eastAsia="zh-CN"/>
              </w:rPr>
            </w:pPr>
          </w:p>
          <w:p w:rsidR="00A20F87" w:rsidRDefault="00796AB0">
            <w:pPr>
              <w:pStyle w:val="TableText"/>
              <w:spacing w:before="20" w:line="219" w:lineRule="auto"/>
              <w:ind w:left="90"/>
              <w:jc w:val="center"/>
              <w:rPr>
                <w:sz w:val="18"/>
                <w:szCs w:val="18"/>
              </w:rPr>
            </w:pPr>
            <w:proofErr w:type="spellStart"/>
            <w:r>
              <w:rPr>
                <w:sz w:val="18"/>
                <w:szCs w:val="18"/>
              </w:rPr>
              <w:t>按照会计准则执行</w:t>
            </w:r>
            <w:proofErr w:type="spellEnd"/>
          </w:p>
        </w:tc>
        <w:tc>
          <w:tcPr>
            <w:tcW w:w="829" w:type="dxa"/>
            <w:tcBorders>
              <w:right w:val="nil"/>
            </w:tcBorders>
          </w:tcPr>
          <w:p w:rsidR="00A20F87" w:rsidRDefault="00A20F87">
            <w:pPr>
              <w:pStyle w:val="TableText"/>
              <w:spacing w:before="20" w:line="219" w:lineRule="auto"/>
              <w:ind w:left="90"/>
              <w:jc w:val="center"/>
              <w:rPr>
                <w:sz w:val="18"/>
                <w:szCs w:val="18"/>
                <w:lang w:eastAsia="zh-CN"/>
              </w:rPr>
            </w:pPr>
          </w:p>
          <w:p w:rsidR="00A20F87" w:rsidRDefault="00A20F87">
            <w:pPr>
              <w:pStyle w:val="TableText"/>
              <w:spacing w:before="20" w:line="219" w:lineRule="auto"/>
              <w:ind w:left="90"/>
              <w:jc w:val="center"/>
              <w:rPr>
                <w:sz w:val="18"/>
                <w:szCs w:val="18"/>
                <w:lang w:eastAsia="zh-CN"/>
              </w:rPr>
            </w:pPr>
          </w:p>
          <w:p w:rsidR="00A20F87" w:rsidRDefault="00796AB0">
            <w:pPr>
              <w:pStyle w:val="TableText"/>
              <w:spacing w:before="20" w:line="219" w:lineRule="auto"/>
              <w:ind w:left="90" w:firstLineChars="200" w:firstLine="360"/>
              <w:rPr>
                <w:sz w:val="18"/>
                <w:szCs w:val="18"/>
                <w:lang w:eastAsia="zh-CN"/>
              </w:rPr>
            </w:pPr>
            <w:r>
              <w:rPr>
                <w:rFonts w:hint="eastAsia"/>
                <w:sz w:val="18"/>
                <w:szCs w:val="18"/>
                <w:lang w:eastAsia="zh-CN"/>
              </w:rPr>
              <w:t>1</w:t>
            </w:r>
          </w:p>
        </w:tc>
      </w:tr>
    </w:tbl>
    <w:p w:rsidR="00A20F87" w:rsidRDefault="00796AB0">
      <w:pPr>
        <w:autoSpaceDE w:val="0"/>
        <w:autoSpaceDN w:val="0"/>
        <w:adjustRightIn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13</w:t>
      </w:r>
      <w:r>
        <w:rPr>
          <w:rFonts w:ascii="仿宋" w:eastAsia="仿宋" w:hAnsi="仿宋" w:hint="eastAsia"/>
          <w:sz w:val="32"/>
          <w:szCs w:val="32"/>
        </w:rPr>
        <w:t>日，财政部发布了《企业会计准则解释第</w:t>
      </w:r>
      <w:r>
        <w:rPr>
          <w:rFonts w:ascii="仿宋" w:eastAsia="仿宋" w:hAnsi="仿宋" w:hint="eastAsia"/>
          <w:sz w:val="32"/>
          <w:szCs w:val="32"/>
        </w:rPr>
        <w:lastRenderedPageBreak/>
        <w:t>16</w:t>
      </w:r>
      <w:r>
        <w:rPr>
          <w:rFonts w:ascii="仿宋" w:eastAsia="仿宋" w:hAnsi="仿宋" w:hint="eastAsia"/>
          <w:sz w:val="32"/>
          <w:szCs w:val="32"/>
        </w:rPr>
        <w:t>号》</w:t>
      </w:r>
      <w:r>
        <w:rPr>
          <w:rFonts w:ascii="仿宋" w:eastAsia="仿宋" w:hAnsi="仿宋" w:hint="eastAsia"/>
          <w:sz w:val="32"/>
          <w:szCs w:val="32"/>
        </w:rPr>
        <w:t>(</w:t>
      </w:r>
      <w:r>
        <w:rPr>
          <w:rFonts w:ascii="仿宋" w:eastAsia="仿宋" w:hAnsi="仿宋" w:hint="eastAsia"/>
          <w:sz w:val="32"/>
          <w:szCs w:val="32"/>
        </w:rPr>
        <w:t>财会</w:t>
      </w:r>
      <w:r>
        <w:rPr>
          <w:rFonts w:ascii="仿宋" w:eastAsia="仿宋" w:hAnsi="仿宋" w:hint="eastAsia"/>
          <w:sz w:val="32"/>
          <w:szCs w:val="32"/>
        </w:rPr>
        <w:t>[2022]31</w:t>
      </w:r>
      <w:r>
        <w:rPr>
          <w:rFonts w:ascii="仿宋" w:eastAsia="仿宋" w:hAnsi="仿宋" w:hint="eastAsia"/>
          <w:sz w:val="32"/>
          <w:szCs w:val="32"/>
        </w:rPr>
        <w:t>号，以下简称“解释</w:t>
      </w:r>
      <w:r>
        <w:rPr>
          <w:rFonts w:ascii="仿宋" w:eastAsia="仿宋" w:hAnsi="仿宋" w:hint="eastAsia"/>
          <w:sz w:val="32"/>
          <w:szCs w:val="32"/>
        </w:rPr>
        <w:t>16</w:t>
      </w:r>
      <w:r>
        <w:rPr>
          <w:rFonts w:ascii="仿宋" w:eastAsia="仿宋" w:hAnsi="仿宋" w:hint="eastAsia"/>
          <w:sz w:val="32"/>
          <w:szCs w:val="32"/>
        </w:rPr>
        <w:t>号”</w:t>
      </w:r>
      <w:r>
        <w:rPr>
          <w:rFonts w:ascii="仿宋" w:eastAsia="仿宋" w:hAnsi="仿宋" w:hint="eastAsia"/>
          <w:sz w:val="32"/>
          <w:szCs w:val="32"/>
        </w:rPr>
        <w:t>),</w:t>
      </w:r>
      <w:r>
        <w:rPr>
          <w:rFonts w:ascii="仿宋" w:eastAsia="仿宋" w:hAnsi="仿宋" w:hint="eastAsia"/>
          <w:sz w:val="32"/>
          <w:szCs w:val="32"/>
        </w:rPr>
        <w:t>解释</w:t>
      </w:r>
      <w:r>
        <w:rPr>
          <w:rFonts w:ascii="仿宋" w:eastAsia="仿宋" w:hAnsi="仿宋" w:hint="eastAsia"/>
          <w:sz w:val="32"/>
          <w:szCs w:val="32"/>
        </w:rPr>
        <w:t>16</w:t>
      </w:r>
      <w:r>
        <w:rPr>
          <w:rFonts w:ascii="仿宋" w:eastAsia="仿宋" w:hAnsi="仿宋" w:hint="eastAsia"/>
          <w:sz w:val="32"/>
          <w:szCs w:val="32"/>
        </w:rPr>
        <w:t>号“关于单项交易产生的资产和负债相关的递延所得税</w:t>
      </w:r>
      <w:r>
        <w:rPr>
          <w:rFonts w:ascii="仿宋" w:eastAsia="仿宋" w:hAnsi="仿宋" w:hint="eastAsia"/>
          <w:sz w:val="32"/>
          <w:szCs w:val="32"/>
        </w:rPr>
        <w:t>不适用初始确认豁免的会计处理”自</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日起施行，允许企业自发布年度提前执行。</w:t>
      </w:r>
    </w:p>
    <w:p w:rsidR="00A20F87" w:rsidRDefault="00796AB0">
      <w:pPr>
        <w:autoSpaceDE w:val="0"/>
        <w:autoSpaceDN w:val="0"/>
        <w:adjustRightInd w:val="0"/>
        <w:spacing w:line="360" w:lineRule="auto"/>
        <w:ind w:firstLineChars="100" w:firstLine="320"/>
        <w:jc w:val="left"/>
        <w:rPr>
          <w:rFonts w:ascii="仿宋" w:eastAsia="仿宋" w:hAnsi="仿宋"/>
          <w:sz w:val="32"/>
          <w:szCs w:val="32"/>
        </w:rPr>
      </w:pPr>
      <w:r>
        <w:rPr>
          <w:rFonts w:ascii="仿宋" w:eastAsia="仿宋" w:hAnsi="仿宋" w:hint="eastAsia"/>
          <w:sz w:val="32"/>
          <w:szCs w:val="32"/>
        </w:rPr>
        <w:t>根据解释</w:t>
      </w:r>
      <w:r>
        <w:rPr>
          <w:rFonts w:ascii="仿宋" w:eastAsia="仿宋" w:hAnsi="仿宋" w:hint="eastAsia"/>
          <w:sz w:val="32"/>
          <w:szCs w:val="32"/>
        </w:rPr>
        <w:t>16</w:t>
      </w:r>
      <w:r>
        <w:rPr>
          <w:rFonts w:ascii="仿宋" w:eastAsia="仿宋" w:hAnsi="仿宋" w:hint="eastAsia"/>
          <w:sz w:val="32"/>
          <w:szCs w:val="32"/>
        </w:rPr>
        <w:t>号的相关规定，本公司对财务报表相关项目无影响。</w:t>
      </w:r>
    </w:p>
    <w:p w:rsidR="00A20F87" w:rsidRDefault="00796AB0">
      <w:pPr>
        <w:pStyle w:val="af2"/>
        <w:widowControl w:val="0"/>
        <w:tabs>
          <w:tab w:val="clear" w:pos="1273"/>
        </w:tabs>
        <w:spacing w:line="360" w:lineRule="auto"/>
        <w:ind w:leftChars="0" w:left="782" w:firstLineChars="0" w:firstLine="0"/>
        <w:jc w:val="both"/>
        <w:outlineLvl w:val="3"/>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会计估计变更</w:t>
      </w:r>
    </w:p>
    <w:p w:rsidR="00A20F87" w:rsidRDefault="00796AB0">
      <w:pPr>
        <w:autoSpaceDE w:val="0"/>
        <w:autoSpaceDN w:val="0"/>
        <w:adjustRightInd w:val="0"/>
        <w:spacing w:line="360" w:lineRule="auto"/>
        <w:ind w:firstLineChars="100" w:firstLine="320"/>
        <w:rPr>
          <w:rFonts w:ascii="仿宋" w:eastAsia="仿宋" w:hAnsi="仿宋"/>
          <w:sz w:val="32"/>
          <w:szCs w:val="32"/>
        </w:rPr>
      </w:pPr>
      <w:r>
        <w:rPr>
          <w:rFonts w:ascii="仿宋" w:eastAsia="仿宋" w:hAnsi="仿宋" w:hint="eastAsia"/>
          <w:sz w:val="32"/>
          <w:szCs w:val="32"/>
        </w:rPr>
        <w:t>本报告</w:t>
      </w:r>
      <w:proofErr w:type="gramStart"/>
      <w:r>
        <w:rPr>
          <w:rFonts w:ascii="仿宋" w:eastAsia="仿宋" w:hAnsi="仿宋" w:hint="eastAsia"/>
          <w:sz w:val="32"/>
          <w:szCs w:val="32"/>
        </w:rPr>
        <w:t>期重要</w:t>
      </w:r>
      <w:proofErr w:type="gramEnd"/>
      <w:r>
        <w:rPr>
          <w:rFonts w:ascii="仿宋" w:eastAsia="仿宋" w:hAnsi="仿宋" w:hint="eastAsia"/>
          <w:sz w:val="32"/>
          <w:szCs w:val="32"/>
        </w:rPr>
        <w:t>会计估计未变更。</w:t>
      </w:r>
    </w:p>
    <w:p w:rsidR="00A20F87" w:rsidRDefault="00796AB0">
      <w:pPr>
        <w:autoSpaceDE w:val="0"/>
        <w:autoSpaceDN w:val="0"/>
        <w:adjustRightInd w:val="0"/>
        <w:spacing w:line="360" w:lineRule="auto"/>
        <w:ind w:firstLineChars="100" w:firstLine="321"/>
        <w:rPr>
          <w:rFonts w:ascii="楷体" w:eastAsia="楷体" w:hAnsi="楷体" w:cs="仿宋_GB2312"/>
          <w:b/>
          <w:kern w:val="0"/>
          <w:sz w:val="32"/>
          <w:szCs w:val="32"/>
        </w:rPr>
      </w:pPr>
      <w:r>
        <w:rPr>
          <w:rFonts w:ascii="楷体" w:eastAsia="楷体" w:hAnsi="楷体" w:cs="仿宋_GB2312" w:hint="eastAsia"/>
          <w:b/>
          <w:kern w:val="0"/>
          <w:sz w:val="32"/>
          <w:szCs w:val="32"/>
        </w:rPr>
        <w:t>（三）会计报表主要项目注释</w:t>
      </w:r>
    </w:p>
    <w:p w:rsidR="00A20F87" w:rsidRDefault="00796AB0">
      <w:pPr>
        <w:autoSpaceDE w:val="0"/>
        <w:autoSpaceDN w:val="0"/>
        <w:adjustRightInd w:val="0"/>
        <w:spacing w:line="360" w:lineRule="auto"/>
        <w:ind w:firstLineChars="100" w:firstLine="320"/>
        <w:rPr>
          <w:rFonts w:ascii="仿宋" w:eastAsia="仿宋" w:hAnsi="仿宋"/>
          <w:sz w:val="32"/>
          <w:szCs w:val="32"/>
        </w:rPr>
      </w:pPr>
      <w:r>
        <w:rPr>
          <w:rFonts w:ascii="仿宋" w:eastAsia="仿宋" w:hAnsi="仿宋" w:hint="eastAsia"/>
          <w:sz w:val="32"/>
          <w:szCs w:val="32"/>
        </w:rPr>
        <w:t>（除特殊注明外，金额单位均为人民币元）</w:t>
      </w:r>
    </w:p>
    <w:p w:rsidR="00A20F87" w:rsidRDefault="00796AB0">
      <w:pPr>
        <w:pStyle w:val="af2"/>
        <w:widowControl w:val="0"/>
        <w:tabs>
          <w:tab w:val="clear" w:pos="1273"/>
        </w:tabs>
        <w:spacing w:line="240" w:lineRule="auto"/>
        <w:ind w:leftChars="0" w:left="0" w:firstLineChars="200" w:firstLine="643"/>
        <w:jc w:val="both"/>
        <w:outlineLvl w:val="3"/>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应收账款</w:t>
      </w:r>
    </w:p>
    <w:tbl>
      <w:tblPr>
        <w:tblW w:w="8528" w:type="dxa"/>
        <w:tblBorders>
          <w:top w:val="single" w:sz="12" w:space="0" w:color="auto"/>
          <w:bottom w:val="single" w:sz="12" w:space="0" w:color="auto"/>
          <w:insideH w:val="dotted" w:sz="4" w:space="0" w:color="auto"/>
          <w:insideV w:val="dotted" w:sz="4" w:space="0" w:color="auto"/>
        </w:tblBorders>
        <w:shd w:val="clear" w:color="000000" w:fill="auto"/>
        <w:tblLayout w:type="fixed"/>
        <w:tblLook w:val="04A0" w:firstRow="1" w:lastRow="0" w:firstColumn="1" w:lastColumn="0" w:noHBand="0" w:noVBand="1"/>
      </w:tblPr>
      <w:tblGrid>
        <w:gridCol w:w="2235"/>
        <w:gridCol w:w="1559"/>
        <w:gridCol w:w="850"/>
        <w:gridCol w:w="1560"/>
        <w:gridCol w:w="850"/>
        <w:gridCol w:w="1474"/>
      </w:tblGrid>
      <w:tr w:rsidR="00A20F87">
        <w:trPr>
          <w:trHeight w:val="340"/>
          <w:tblHeader/>
        </w:trPr>
        <w:tc>
          <w:tcPr>
            <w:tcW w:w="2235" w:type="dxa"/>
            <w:vMerge w:val="restart"/>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hint="eastAsia"/>
                <w:sz w:val="18"/>
                <w:szCs w:val="18"/>
              </w:rPr>
              <w:t>种类</w:t>
            </w:r>
          </w:p>
        </w:tc>
        <w:tc>
          <w:tcPr>
            <w:tcW w:w="6293" w:type="dxa"/>
            <w:gridSpan w:val="5"/>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int="eastAsia"/>
                <w:sz w:val="18"/>
                <w:szCs w:val="18"/>
              </w:rPr>
              <w:t>期末余额</w:t>
            </w:r>
          </w:p>
        </w:tc>
      </w:tr>
      <w:tr w:rsidR="00A20F87">
        <w:trPr>
          <w:trHeight w:val="340"/>
          <w:tblHeader/>
        </w:trPr>
        <w:tc>
          <w:tcPr>
            <w:tcW w:w="2235" w:type="dxa"/>
            <w:vMerge/>
            <w:shd w:val="clear" w:color="000000" w:fill="auto"/>
            <w:vAlign w:val="center"/>
          </w:tcPr>
          <w:p w:rsidR="00A20F87" w:rsidRDefault="00A20F87">
            <w:pPr>
              <w:tabs>
                <w:tab w:val="left" w:pos="196"/>
                <w:tab w:val="left" w:pos="426"/>
              </w:tabs>
              <w:snapToGrid w:val="0"/>
              <w:rPr>
                <w:rFonts w:ascii="Arial Narrow" w:hAnsi="Arial Narrow"/>
                <w:sz w:val="18"/>
                <w:szCs w:val="18"/>
              </w:rPr>
            </w:pPr>
          </w:p>
        </w:tc>
        <w:tc>
          <w:tcPr>
            <w:tcW w:w="2409" w:type="dxa"/>
            <w:gridSpan w:val="2"/>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账面余额</w:t>
            </w:r>
          </w:p>
        </w:tc>
        <w:tc>
          <w:tcPr>
            <w:tcW w:w="2410" w:type="dxa"/>
            <w:gridSpan w:val="2"/>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坏账准备</w:t>
            </w:r>
          </w:p>
        </w:tc>
        <w:tc>
          <w:tcPr>
            <w:tcW w:w="1474" w:type="dxa"/>
            <w:vMerge w:val="restart"/>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账面价值</w:t>
            </w:r>
          </w:p>
        </w:tc>
      </w:tr>
      <w:tr w:rsidR="00A20F87">
        <w:trPr>
          <w:trHeight w:val="340"/>
          <w:tblHeader/>
        </w:trPr>
        <w:tc>
          <w:tcPr>
            <w:tcW w:w="2235" w:type="dxa"/>
            <w:vMerge/>
            <w:shd w:val="clear" w:color="000000" w:fill="auto"/>
            <w:vAlign w:val="center"/>
          </w:tcPr>
          <w:p w:rsidR="00A20F87" w:rsidRDefault="00A20F87">
            <w:pPr>
              <w:tabs>
                <w:tab w:val="left" w:pos="196"/>
                <w:tab w:val="left" w:pos="426"/>
              </w:tabs>
              <w:snapToGrid w:val="0"/>
              <w:rPr>
                <w:rFonts w:ascii="Arial Narrow" w:hAnsi="Arial Narrow"/>
                <w:sz w:val="18"/>
                <w:szCs w:val="18"/>
              </w:rPr>
            </w:pPr>
          </w:p>
        </w:tc>
        <w:tc>
          <w:tcPr>
            <w:tcW w:w="1559"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金额</w:t>
            </w:r>
          </w:p>
        </w:tc>
        <w:tc>
          <w:tcPr>
            <w:tcW w:w="850" w:type="dxa"/>
            <w:shd w:val="clear" w:color="000000" w:fill="auto"/>
            <w:vAlign w:val="center"/>
          </w:tcPr>
          <w:p w:rsidR="00A20F87" w:rsidRDefault="00796AB0">
            <w:pPr>
              <w:tabs>
                <w:tab w:val="left" w:pos="196"/>
                <w:tab w:val="left" w:pos="426"/>
              </w:tabs>
              <w:snapToGrid w:val="0"/>
              <w:ind w:leftChars="-30" w:left="-63" w:rightChars="-30" w:right="-63"/>
              <w:jc w:val="center"/>
              <w:rPr>
                <w:rFonts w:ascii="Arial Narrow" w:hAnsi="Arial Narrow"/>
                <w:sz w:val="18"/>
                <w:szCs w:val="18"/>
              </w:rPr>
            </w:pPr>
            <w:r>
              <w:rPr>
                <w:rFonts w:ascii="Arial Narrow" w:hAnsi="Arial Narrow"/>
                <w:sz w:val="18"/>
                <w:szCs w:val="18"/>
              </w:rPr>
              <w:t>比例（</w:t>
            </w:r>
            <w:r>
              <w:rPr>
                <w:rFonts w:ascii="Arial Narrow" w:hAnsi="Arial Narrow"/>
                <w:sz w:val="18"/>
                <w:szCs w:val="18"/>
              </w:rPr>
              <w:t>%</w:t>
            </w:r>
            <w:r>
              <w:rPr>
                <w:rFonts w:ascii="Arial Narrow" w:hAnsi="Arial Narrow"/>
                <w:sz w:val="18"/>
                <w:szCs w:val="18"/>
              </w:rPr>
              <w:t>）</w:t>
            </w:r>
          </w:p>
        </w:tc>
        <w:tc>
          <w:tcPr>
            <w:tcW w:w="1560"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金额</w:t>
            </w:r>
          </w:p>
        </w:tc>
        <w:tc>
          <w:tcPr>
            <w:tcW w:w="850" w:type="dxa"/>
            <w:shd w:val="clear" w:color="000000" w:fill="auto"/>
            <w:vAlign w:val="center"/>
          </w:tcPr>
          <w:p w:rsidR="00A20F87" w:rsidRDefault="00796AB0">
            <w:pPr>
              <w:tabs>
                <w:tab w:val="left" w:pos="196"/>
                <w:tab w:val="left" w:pos="426"/>
              </w:tabs>
              <w:snapToGrid w:val="0"/>
              <w:ind w:leftChars="-30" w:left="-63" w:rightChars="-30" w:right="-63"/>
              <w:jc w:val="center"/>
              <w:rPr>
                <w:rFonts w:ascii="Arial Narrow" w:hAnsi="Arial Narrow"/>
                <w:sz w:val="18"/>
                <w:szCs w:val="18"/>
              </w:rPr>
            </w:pPr>
            <w:r>
              <w:rPr>
                <w:rFonts w:ascii="Arial Narrow" w:hAnsi="Arial Narrow" w:hint="eastAsia"/>
                <w:sz w:val="18"/>
                <w:szCs w:val="18"/>
              </w:rPr>
              <w:t>预期信用损失率</w:t>
            </w:r>
            <w:r>
              <w:rPr>
                <w:rFonts w:ascii="Arial Narrow" w:hAnsi="Arial Narrow" w:hint="eastAsia"/>
                <w:sz w:val="18"/>
                <w:szCs w:val="18"/>
              </w:rPr>
              <w:t>/</w:t>
            </w:r>
            <w:r>
              <w:rPr>
                <w:rFonts w:ascii="Arial Narrow" w:hAnsi="Arial Narrow"/>
                <w:sz w:val="18"/>
                <w:szCs w:val="18"/>
              </w:rPr>
              <w:t>计提比例（</w:t>
            </w:r>
            <w:r>
              <w:rPr>
                <w:rFonts w:ascii="Arial Narrow" w:hAnsi="Arial Narrow"/>
                <w:sz w:val="18"/>
                <w:szCs w:val="18"/>
              </w:rPr>
              <w:t>%</w:t>
            </w:r>
            <w:r>
              <w:rPr>
                <w:rFonts w:ascii="Arial Narrow" w:hAnsi="Arial Narrow"/>
                <w:sz w:val="18"/>
                <w:szCs w:val="18"/>
              </w:rPr>
              <w:t>）</w:t>
            </w:r>
          </w:p>
        </w:tc>
        <w:tc>
          <w:tcPr>
            <w:tcW w:w="1474" w:type="dxa"/>
            <w:vMerge/>
            <w:shd w:val="clear" w:color="000000" w:fill="auto"/>
            <w:vAlign w:val="center"/>
          </w:tcPr>
          <w:p w:rsidR="00A20F87" w:rsidRDefault="00A20F87">
            <w:pPr>
              <w:tabs>
                <w:tab w:val="left" w:pos="196"/>
                <w:tab w:val="left" w:pos="426"/>
              </w:tabs>
              <w:snapToGrid w:val="0"/>
              <w:ind w:leftChars="-30" w:left="-63" w:rightChars="-30" w:right="-63"/>
              <w:jc w:val="center"/>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按单项计提坏账准备的应</w:t>
            </w:r>
          </w:p>
          <w:p w:rsidR="00A20F87" w:rsidRDefault="00796AB0">
            <w:pPr>
              <w:tabs>
                <w:tab w:val="left" w:pos="196"/>
                <w:tab w:val="left" w:pos="426"/>
              </w:tabs>
              <w:snapToGrid w:val="0"/>
              <w:rPr>
                <w:rFonts w:ascii="Arial Narrow" w:hAnsi="Arial Narrow"/>
                <w:color w:val="FF0000"/>
                <w:sz w:val="18"/>
                <w:szCs w:val="18"/>
              </w:rPr>
            </w:pPr>
            <w:r>
              <w:rPr>
                <w:rFonts w:ascii="Arial Narrow" w:hAnsi="Arial Narrow" w:hint="eastAsia"/>
                <w:sz w:val="18"/>
                <w:szCs w:val="18"/>
              </w:rPr>
              <w:t>收账款</w:t>
            </w:r>
          </w:p>
        </w:tc>
        <w:tc>
          <w:tcPr>
            <w:tcW w:w="1559" w:type="dxa"/>
            <w:shd w:val="clear" w:color="000000" w:fill="auto"/>
            <w:vAlign w:val="center"/>
          </w:tcPr>
          <w:p w:rsidR="00A20F87" w:rsidRDefault="00A20F87">
            <w:pPr>
              <w:jc w:val="right"/>
              <w:rPr>
                <w:rFonts w:ascii="Arial Narrow" w:hAnsi="Arial Narrow"/>
                <w:sz w:val="18"/>
                <w:szCs w:val="18"/>
              </w:rPr>
            </w:pPr>
          </w:p>
        </w:tc>
        <w:tc>
          <w:tcPr>
            <w:tcW w:w="850" w:type="dxa"/>
            <w:shd w:val="clear" w:color="000000" w:fill="auto"/>
            <w:vAlign w:val="center"/>
          </w:tcPr>
          <w:p w:rsidR="00A20F87" w:rsidRDefault="00A20F87">
            <w:pPr>
              <w:jc w:val="right"/>
              <w:rPr>
                <w:rFonts w:ascii="Arial Narrow" w:hAnsi="Arial Narrow"/>
                <w:sz w:val="18"/>
                <w:szCs w:val="18"/>
              </w:rPr>
            </w:pPr>
          </w:p>
        </w:tc>
        <w:tc>
          <w:tcPr>
            <w:tcW w:w="1560" w:type="dxa"/>
            <w:shd w:val="clear" w:color="000000" w:fill="auto"/>
          </w:tcPr>
          <w:p w:rsidR="00A20F87" w:rsidRDefault="00A20F87">
            <w:pPr>
              <w:jc w:val="right"/>
              <w:rPr>
                <w:rFonts w:ascii="Arial Narrow" w:hAnsi="Arial Narrow"/>
                <w:sz w:val="18"/>
                <w:szCs w:val="18"/>
              </w:rPr>
            </w:pPr>
          </w:p>
        </w:tc>
        <w:tc>
          <w:tcPr>
            <w:tcW w:w="850" w:type="dxa"/>
            <w:shd w:val="clear" w:color="000000" w:fill="auto"/>
          </w:tcPr>
          <w:p w:rsidR="00A20F87" w:rsidRDefault="00A20F87">
            <w:pPr>
              <w:jc w:val="center"/>
              <w:rPr>
                <w:rFonts w:ascii="Arial Narrow" w:hAnsi="Arial Narrow"/>
                <w:sz w:val="18"/>
                <w:szCs w:val="18"/>
              </w:rPr>
            </w:pPr>
          </w:p>
        </w:tc>
        <w:tc>
          <w:tcPr>
            <w:tcW w:w="1474" w:type="dxa"/>
            <w:shd w:val="clear" w:color="000000" w:fill="auto"/>
            <w:vAlign w:val="center"/>
          </w:tcPr>
          <w:p w:rsidR="00A20F87" w:rsidRDefault="00A20F87">
            <w:pPr>
              <w:jc w:val="right"/>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按信用风险特征组合计提</w:t>
            </w:r>
          </w:p>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坏账准备的应收账款</w:t>
            </w:r>
          </w:p>
        </w:tc>
        <w:tc>
          <w:tcPr>
            <w:tcW w:w="1559"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21,789,815.47 </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sz w:val="20"/>
                <w:szCs w:val="20"/>
              </w:rPr>
            </w:pPr>
            <w:r>
              <w:rPr>
                <w:rFonts w:ascii="Arial Narrow" w:eastAsia="Arial Narrow" w:hAnsi="Arial Narrow" w:cs="Arial Narrow"/>
                <w:kern w:val="0"/>
                <w:sz w:val="18"/>
                <w:szCs w:val="18"/>
                <w:lang w:bidi="ar"/>
              </w:rPr>
              <w:t xml:space="preserve">100.00 </w:t>
            </w:r>
          </w:p>
        </w:tc>
        <w:tc>
          <w:tcPr>
            <w:tcW w:w="156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847,941.30 </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3.89 </w:t>
            </w:r>
          </w:p>
        </w:tc>
        <w:tc>
          <w:tcPr>
            <w:tcW w:w="1474"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20,941,874.17 </w:t>
            </w:r>
          </w:p>
        </w:tc>
      </w:tr>
      <w:tr w:rsidR="00A20F87">
        <w:trPr>
          <w:trHeight w:val="340"/>
        </w:trPr>
        <w:tc>
          <w:tcPr>
            <w:tcW w:w="2235" w:type="dxa"/>
            <w:shd w:val="clear" w:color="000000" w:fill="auto"/>
            <w:vAlign w:val="center"/>
          </w:tcPr>
          <w:p w:rsidR="00A20F87" w:rsidRDefault="00796AB0">
            <w:r>
              <w:rPr>
                <w:rFonts w:ascii="Arial Narrow" w:hAnsi="Arial Narrow" w:hint="eastAsia"/>
                <w:sz w:val="18"/>
                <w:szCs w:val="18"/>
              </w:rPr>
              <w:t>其中：</w:t>
            </w:r>
            <w:r>
              <w:rPr>
                <w:rFonts w:ascii="宋体" w:hAnsi="宋体" w:hint="eastAsia"/>
                <w:sz w:val="18"/>
                <w:szCs w:val="18"/>
              </w:rPr>
              <w:t>关联方组合</w:t>
            </w:r>
          </w:p>
        </w:tc>
        <w:tc>
          <w:tcPr>
            <w:tcW w:w="1559" w:type="dxa"/>
            <w:shd w:val="clear" w:color="000000" w:fill="auto"/>
          </w:tcPr>
          <w:p w:rsidR="00A20F87" w:rsidRDefault="00796AB0">
            <w:pPr>
              <w:widowControl/>
              <w:jc w:val="right"/>
              <w:textAlignment w:val="top"/>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1,078,326.00 </w:t>
            </w:r>
          </w:p>
        </w:tc>
        <w:tc>
          <w:tcPr>
            <w:tcW w:w="850" w:type="dxa"/>
            <w:shd w:val="clear" w:color="000000" w:fill="auto"/>
          </w:tcPr>
          <w:p w:rsidR="00A20F87" w:rsidRDefault="00796AB0">
            <w:pPr>
              <w:widowControl/>
              <w:jc w:val="right"/>
              <w:textAlignment w:val="top"/>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4.95 </w:t>
            </w:r>
          </w:p>
        </w:tc>
        <w:tc>
          <w:tcPr>
            <w:tcW w:w="1560" w:type="dxa"/>
            <w:shd w:val="clear" w:color="000000" w:fill="auto"/>
          </w:tcPr>
          <w:p w:rsidR="00A20F87" w:rsidRDefault="00A20F87">
            <w:pPr>
              <w:jc w:val="right"/>
              <w:rPr>
                <w:rFonts w:ascii="Arial Narrow" w:eastAsia="Arial Narrow" w:hAnsi="Arial Narrow" w:cs="Arial Narrow"/>
                <w:kern w:val="0"/>
                <w:sz w:val="18"/>
                <w:szCs w:val="18"/>
                <w:lang w:bidi="ar"/>
              </w:rPr>
            </w:pPr>
          </w:p>
        </w:tc>
        <w:tc>
          <w:tcPr>
            <w:tcW w:w="850" w:type="dxa"/>
            <w:shd w:val="clear" w:color="000000" w:fill="auto"/>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 </w:t>
            </w:r>
          </w:p>
        </w:tc>
        <w:tc>
          <w:tcPr>
            <w:tcW w:w="1474" w:type="dxa"/>
            <w:shd w:val="clear" w:color="000000" w:fill="auto"/>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1,078,326.00 </w:t>
            </w:r>
          </w:p>
        </w:tc>
      </w:tr>
      <w:tr w:rsidR="00A20F87">
        <w:trPr>
          <w:trHeight w:val="340"/>
        </w:trPr>
        <w:tc>
          <w:tcPr>
            <w:tcW w:w="2235" w:type="dxa"/>
            <w:shd w:val="clear" w:color="000000" w:fill="auto"/>
            <w:vAlign w:val="center"/>
          </w:tcPr>
          <w:p w:rsidR="00A20F87" w:rsidRDefault="00796AB0">
            <w:pPr>
              <w:ind w:firstLineChars="300" w:firstLine="540"/>
              <w:rPr>
                <w:rFonts w:ascii="Arial Narrow" w:hAnsi="Arial Narrow"/>
                <w:sz w:val="18"/>
                <w:szCs w:val="18"/>
              </w:rPr>
            </w:pPr>
            <w:r>
              <w:rPr>
                <w:rFonts w:ascii="Arial Narrow" w:hAnsi="Arial Narrow" w:hint="eastAsia"/>
                <w:sz w:val="18"/>
                <w:szCs w:val="18"/>
              </w:rPr>
              <w:t>政府客户组合</w:t>
            </w:r>
          </w:p>
        </w:tc>
        <w:tc>
          <w:tcPr>
            <w:tcW w:w="1559"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20,711,489.47 </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95.05 </w:t>
            </w:r>
          </w:p>
        </w:tc>
        <w:tc>
          <w:tcPr>
            <w:tcW w:w="156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847,941.30 </w:t>
            </w:r>
          </w:p>
        </w:tc>
        <w:tc>
          <w:tcPr>
            <w:tcW w:w="850" w:type="dxa"/>
            <w:shd w:val="clear" w:color="000000" w:fill="auto"/>
          </w:tcPr>
          <w:p w:rsidR="00A20F87" w:rsidRDefault="00796AB0">
            <w:pPr>
              <w:widowControl/>
              <w:jc w:val="right"/>
              <w:textAlignment w:val="top"/>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4.09 </w:t>
            </w:r>
          </w:p>
        </w:tc>
        <w:tc>
          <w:tcPr>
            <w:tcW w:w="1474" w:type="dxa"/>
            <w:shd w:val="clear" w:color="000000" w:fill="auto"/>
          </w:tcPr>
          <w:p w:rsidR="00A20F87" w:rsidRDefault="00796AB0">
            <w:pPr>
              <w:widowControl/>
              <w:jc w:val="right"/>
              <w:textAlignment w:val="top"/>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19,863,548.17 </w:t>
            </w:r>
          </w:p>
        </w:tc>
      </w:tr>
      <w:tr w:rsidR="00A20F87">
        <w:trPr>
          <w:trHeight w:val="340"/>
        </w:trPr>
        <w:tc>
          <w:tcPr>
            <w:tcW w:w="2235" w:type="dxa"/>
            <w:shd w:val="clear" w:color="000000" w:fill="auto"/>
            <w:vAlign w:val="center"/>
          </w:tcPr>
          <w:p w:rsidR="00A20F87" w:rsidRDefault="00796AB0">
            <w:pPr>
              <w:ind w:firstLineChars="300" w:firstLine="540"/>
              <w:rPr>
                <w:rFonts w:ascii="Arial Narrow" w:hAnsi="Arial Narrow"/>
                <w:sz w:val="18"/>
                <w:szCs w:val="18"/>
              </w:rPr>
            </w:pPr>
            <w:r>
              <w:rPr>
                <w:rFonts w:ascii="Arial Narrow" w:hAnsi="Arial Narrow" w:hint="eastAsia"/>
                <w:sz w:val="18"/>
                <w:szCs w:val="18"/>
              </w:rPr>
              <w:t>其他组合</w:t>
            </w:r>
          </w:p>
        </w:tc>
        <w:tc>
          <w:tcPr>
            <w:tcW w:w="1559" w:type="dxa"/>
            <w:shd w:val="clear" w:color="000000" w:fill="auto"/>
            <w:vAlign w:val="center"/>
          </w:tcPr>
          <w:p w:rsidR="00A20F87" w:rsidRDefault="00A20F87">
            <w:pPr>
              <w:jc w:val="right"/>
              <w:rPr>
                <w:rFonts w:ascii="Arial Narrow" w:eastAsia="Arial Narrow" w:hAnsi="Arial Narrow" w:cs="Arial Narrow"/>
                <w:kern w:val="0"/>
                <w:sz w:val="18"/>
                <w:szCs w:val="18"/>
                <w:lang w:bidi="ar"/>
              </w:rPr>
            </w:pPr>
          </w:p>
        </w:tc>
        <w:tc>
          <w:tcPr>
            <w:tcW w:w="850" w:type="dxa"/>
            <w:shd w:val="clear" w:color="000000" w:fill="auto"/>
            <w:vAlign w:val="center"/>
          </w:tcPr>
          <w:p w:rsidR="00A20F87" w:rsidRDefault="00A20F87">
            <w:pPr>
              <w:jc w:val="right"/>
              <w:rPr>
                <w:rFonts w:ascii="Arial Narrow" w:eastAsia="Arial Narrow" w:hAnsi="Arial Narrow" w:cs="Arial Narrow"/>
                <w:kern w:val="0"/>
                <w:sz w:val="18"/>
                <w:szCs w:val="18"/>
                <w:lang w:bidi="ar"/>
              </w:rPr>
            </w:pPr>
          </w:p>
        </w:tc>
        <w:tc>
          <w:tcPr>
            <w:tcW w:w="1560" w:type="dxa"/>
            <w:shd w:val="clear" w:color="000000" w:fill="auto"/>
            <w:vAlign w:val="center"/>
          </w:tcPr>
          <w:p w:rsidR="00A20F87" w:rsidRDefault="00A20F87">
            <w:pPr>
              <w:jc w:val="right"/>
              <w:rPr>
                <w:rFonts w:ascii="Arial Narrow" w:eastAsia="Arial Narrow" w:hAnsi="Arial Narrow" w:cs="Arial Narrow"/>
                <w:kern w:val="0"/>
                <w:sz w:val="18"/>
                <w:szCs w:val="18"/>
                <w:lang w:bidi="ar"/>
              </w:rPr>
            </w:pPr>
          </w:p>
        </w:tc>
        <w:tc>
          <w:tcPr>
            <w:tcW w:w="850" w:type="dxa"/>
            <w:shd w:val="clear" w:color="000000" w:fill="auto"/>
            <w:vAlign w:val="center"/>
          </w:tcPr>
          <w:p w:rsidR="00A20F87" w:rsidRDefault="00A20F87">
            <w:pPr>
              <w:jc w:val="right"/>
              <w:rPr>
                <w:rFonts w:ascii="Arial Narrow" w:eastAsia="Arial Narrow" w:hAnsi="Arial Narrow" w:cs="Arial Narrow"/>
                <w:kern w:val="0"/>
                <w:sz w:val="18"/>
                <w:szCs w:val="18"/>
                <w:lang w:bidi="ar"/>
              </w:rPr>
            </w:pPr>
          </w:p>
        </w:tc>
        <w:tc>
          <w:tcPr>
            <w:tcW w:w="1474" w:type="dxa"/>
            <w:shd w:val="clear" w:color="000000" w:fill="auto"/>
            <w:vAlign w:val="center"/>
          </w:tcPr>
          <w:p w:rsidR="00A20F87" w:rsidRDefault="00A20F87">
            <w:pPr>
              <w:jc w:val="right"/>
              <w:rPr>
                <w:rFonts w:ascii="Arial Narrow" w:eastAsia="Arial Narrow" w:hAnsi="Arial Narrow" w:cs="Arial Narrow"/>
                <w:kern w:val="0"/>
                <w:sz w:val="18"/>
                <w:szCs w:val="18"/>
                <w:lang w:bidi="ar"/>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合计</w:t>
            </w:r>
          </w:p>
        </w:tc>
        <w:tc>
          <w:tcPr>
            <w:tcW w:w="1559"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21,789,815.47 </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100.00 </w:t>
            </w:r>
          </w:p>
        </w:tc>
        <w:tc>
          <w:tcPr>
            <w:tcW w:w="156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847,941.30 </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3.89 </w:t>
            </w:r>
          </w:p>
        </w:tc>
        <w:tc>
          <w:tcPr>
            <w:tcW w:w="1474"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 xml:space="preserve">20,941,874.17 </w:t>
            </w:r>
          </w:p>
        </w:tc>
      </w:tr>
    </w:tbl>
    <w:p w:rsidR="00A20F87" w:rsidRDefault="00A20F87">
      <w:pPr>
        <w:pStyle w:val="af5"/>
        <w:widowControl w:val="0"/>
        <w:tabs>
          <w:tab w:val="left" w:pos="196"/>
          <w:tab w:val="left" w:pos="426"/>
        </w:tabs>
        <w:spacing w:line="120" w:lineRule="auto"/>
        <w:ind w:leftChars="0" w:left="0" w:firstLineChars="200" w:firstLine="420"/>
        <w:rPr>
          <w:rFonts w:ascii="Times New Roman" w:hAnsi="Times New Roman"/>
        </w:rPr>
      </w:pPr>
    </w:p>
    <w:p w:rsidR="00A20F87" w:rsidRDefault="00796AB0">
      <w:pPr>
        <w:pStyle w:val="af2"/>
        <w:widowControl w:val="0"/>
        <w:tabs>
          <w:tab w:val="clear" w:pos="1273"/>
        </w:tabs>
        <w:spacing w:beforeLines="50" w:before="156" w:line="360" w:lineRule="auto"/>
        <w:ind w:leftChars="0" w:left="0" w:firstLineChars="200" w:firstLine="420"/>
        <w:rPr>
          <w:rFonts w:ascii="Times New Roman" w:hAnsi="Times New Roman"/>
        </w:rPr>
      </w:pPr>
      <w:r>
        <w:rPr>
          <w:rFonts w:ascii="Times New Roman" w:hAnsi="Times New Roman" w:hint="eastAsia"/>
          <w:b w:val="0"/>
        </w:rPr>
        <w:t>续：</w:t>
      </w:r>
    </w:p>
    <w:tbl>
      <w:tblPr>
        <w:tblW w:w="8528" w:type="dxa"/>
        <w:tblBorders>
          <w:top w:val="single" w:sz="12" w:space="0" w:color="auto"/>
          <w:bottom w:val="single" w:sz="12" w:space="0" w:color="auto"/>
          <w:insideH w:val="dotted" w:sz="4" w:space="0" w:color="auto"/>
          <w:insideV w:val="dotted" w:sz="4" w:space="0" w:color="auto"/>
        </w:tblBorders>
        <w:shd w:val="clear" w:color="000000" w:fill="auto"/>
        <w:tblLayout w:type="fixed"/>
        <w:tblLook w:val="04A0" w:firstRow="1" w:lastRow="0" w:firstColumn="1" w:lastColumn="0" w:noHBand="0" w:noVBand="1"/>
      </w:tblPr>
      <w:tblGrid>
        <w:gridCol w:w="2235"/>
        <w:gridCol w:w="1559"/>
        <w:gridCol w:w="850"/>
        <w:gridCol w:w="1560"/>
        <w:gridCol w:w="850"/>
        <w:gridCol w:w="1474"/>
      </w:tblGrid>
      <w:tr w:rsidR="00A20F87">
        <w:trPr>
          <w:trHeight w:val="340"/>
          <w:tblHeader/>
        </w:trPr>
        <w:tc>
          <w:tcPr>
            <w:tcW w:w="2235" w:type="dxa"/>
            <w:vMerge w:val="restart"/>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hint="eastAsia"/>
                <w:sz w:val="18"/>
                <w:szCs w:val="18"/>
              </w:rPr>
              <w:t>种类</w:t>
            </w:r>
          </w:p>
        </w:tc>
        <w:tc>
          <w:tcPr>
            <w:tcW w:w="6293" w:type="dxa"/>
            <w:gridSpan w:val="5"/>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hint="eastAsia"/>
                <w:sz w:val="18"/>
                <w:szCs w:val="18"/>
              </w:rPr>
              <w:t>期初余额</w:t>
            </w:r>
          </w:p>
        </w:tc>
      </w:tr>
      <w:tr w:rsidR="00A20F87">
        <w:trPr>
          <w:trHeight w:val="340"/>
          <w:tblHeader/>
        </w:trPr>
        <w:tc>
          <w:tcPr>
            <w:tcW w:w="2235" w:type="dxa"/>
            <w:vMerge/>
            <w:shd w:val="clear" w:color="000000" w:fill="auto"/>
            <w:vAlign w:val="center"/>
          </w:tcPr>
          <w:p w:rsidR="00A20F87" w:rsidRDefault="00A20F87">
            <w:pPr>
              <w:tabs>
                <w:tab w:val="left" w:pos="196"/>
                <w:tab w:val="left" w:pos="426"/>
              </w:tabs>
              <w:snapToGrid w:val="0"/>
              <w:rPr>
                <w:rFonts w:ascii="Arial Narrow" w:hAnsi="Arial Narrow"/>
                <w:sz w:val="18"/>
                <w:szCs w:val="18"/>
              </w:rPr>
            </w:pPr>
          </w:p>
        </w:tc>
        <w:tc>
          <w:tcPr>
            <w:tcW w:w="2409" w:type="dxa"/>
            <w:gridSpan w:val="2"/>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账面余额</w:t>
            </w:r>
          </w:p>
        </w:tc>
        <w:tc>
          <w:tcPr>
            <w:tcW w:w="2410" w:type="dxa"/>
            <w:gridSpan w:val="2"/>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坏账准备</w:t>
            </w:r>
          </w:p>
        </w:tc>
        <w:tc>
          <w:tcPr>
            <w:tcW w:w="1474" w:type="dxa"/>
            <w:vMerge w:val="restart"/>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账面价值</w:t>
            </w:r>
          </w:p>
        </w:tc>
      </w:tr>
      <w:tr w:rsidR="00A20F87">
        <w:trPr>
          <w:trHeight w:val="340"/>
          <w:tblHeader/>
        </w:trPr>
        <w:tc>
          <w:tcPr>
            <w:tcW w:w="2235" w:type="dxa"/>
            <w:vMerge/>
            <w:shd w:val="clear" w:color="000000" w:fill="auto"/>
            <w:vAlign w:val="center"/>
          </w:tcPr>
          <w:p w:rsidR="00A20F87" w:rsidRDefault="00A20F87">
            <w:pPr>
              <w:tabs>
                <w:tab w:val="left" w:pos="196"/>
                <w:tab w:val="left" w:pos="426"/>
              </w:tabs>
              <w:snapToGrid w:val="0"/>
              <w:rPr>
                <w:rFonts w:ascii="Arial Narrow" w:hAnsi="Arial Narrow"/>
                <w:sz w:val="18"/>
                <w:szCs w:val="18"/>
              </w:rPr>
            </w:pPr>
          </w:p>
        </w:tc>
        <w:tc>
          <w:tcPr>
            <w:tcW w:w="1559"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金额</w:t>
            </w:r>
          </w:p>
        </w:tc>
        <w:tc>
          <w:tcPr>
            <w:tcW w:w="850" w:type="dxa"/>
            <w:shd w:val="clear" w:color="000000" w:fill="auto"/>
            <w:vAlign w:val="center"/>
          </w:tcPr>
          <w:p w:rsidR="00A20F87" w:rsidRDefault="00796AB0">
            <w:pPr>
              <w:tabs>
                <w:tab w:val="left" w:pos="196"/>
                <w:tab w:val="left" w:pos="426"/>
              </w:tabs>
              <w:snapToGrid w:val="0"/>
              <w:ind w:leftChars="-30" w:left="-63" w:rightChars="-30" w:right="-63"/>
              <w:jc w:val="center"/>
              <w:rPr>
                <w:rFonts w:ascii="Arial Narrow" w:hAnsi="Arial Narrow"/>
                <w:sz w:val="18"/>
                <w:szCs w:val="18"/>
              </w:rPr>
            </w:pPr>
            <w:r>
              <w:rPr>
                <w:rFonts w:ascii="Arial Narrow" w:hAnsi="Arial Narrow"/>
                <w:sz w:val="18"/>
                <w:szCs w:val="18"/>
              </w:rPr>
              <w:t>比例（</w:t>
            </w:r>
            <w:r>
              <w:rPr>
                <w:rFonts w:ascii="Arial Narrow" w:hAnsi="Arial Narrow"/>
                <w:sz w:val="18"/>
                <w:szCs w:val="18"/>
              </w:rPr>
              <w:t>%</w:t>
            </w:r>
            <w:r>
              <w:rPr>
                <w:rFonts w:ascii="Arial Narrow" w:hAnsi="Arial Narrow"/>
                <w:sz w:val="18"/>
                <w:szCs w:val="18"/>
              </w:rPr>
              <w:t>）</w:t>
            </w:r>
          </w:p>
        </w:tc>
        <w:tc>
          <w:tcPr>
            <w:tcW w:w="1560"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金额</w:t>
            </w:r>
          </w:p>
        </w:tc>
        <w:tc>
          <w:tcPr>
            <w:tcW w:w="850" w:type="dxa"/>
            <w:shd w:val="clear" w:color="000000" w:fill="auto"/>
            <w:vAlign w:val="center"/>
          </w:tcPr>
          <w:p w:rsidR="00A20F87" w:rsidRDefault="00796AB0">
            <w:pPr>
              <w:tabs>
                <w:tab w:val="left" w:pos="196"/>
                <w:tab w:val="left" w:pos="426"/>
              </w:tabs>
              <w:snapToGrid w:val="0"/>
              <w:ind w:leftChars="-30" w:left="-63" w:rightChars="-30" w:right="-63"/>
              <w:jc w:val="center"/>
              <w:rPr>
                <w:rFonts w:ascii="Arial Narrow" w:hAnsi="Arial Narrow"/>
                <w:sz w:val="18"/>
                <w:szCs w:val="18"/>
              </w:rPr>
            </w:pPr>
            <w:r>
              <w:rPr>
                <w:rFonts w:ascii="Arial Narrow" w:hAnsi="Arial Narrow" w:hint="eastAsia"/>
                <w:sz w:val="18"/>
                <w:szCs w:val="18"/>
              </w:rPr>
              <w:t>预期信用损失率</w:t>
            </w:r>
            <w:r>
              <w:rPr>
                <w:rFonts w:ascii="Arial Narrow" w:hAnsi="Arial Narrow" w:hint="eastAsia"/>
                <w:sz w:val="18"/>
                <w:szCs w:val="18"/>
              </w:rPr>
              <w:t>/</w:t>
            </w:r>
            <w:r>
              <w:rPr>
                <w:rFonts w:ascii="Arial Narrow" w:hAnsi="Arial Narrow"/>
                <w:sz w:val="18"/>
                <w:szCs w:val="18"/>
              </w:rPr>
              <w:t>计提比例（</w:t>
            </w:r>
            <w:r>
              <w:rPr>
                <w:rFonts w:ascii="Arial Narrow" w:hAnsi="Arial Narrow"/>
                <w:sz w:val="18"/>
                <w:szCs w:val="18"/>
              </w:rPr>
              <w:t>%</w:t>
            </w:r>
            <w:r>
              <w:rPr>
                <w:rFonts w:ascii="Arial Narrow" w:hAnsi="Arial Narrow"/>
                <w:sz w:val="18"/>
                <w:szCs w:val="18"/>
              </w:rPr>
              <w:t>）</w:t>
            </w:r>
          </w:p>
        </w:tc>
        <w:tc>
          <w:tcPr>
            <w:tcW w:w="1474" w:type="dxa"/>
            <w:vMerge/>
            <w:shd w:val="clear" w:color="000000" w:fill="auto"/>
            <w:vAlign w:val="center"/>
          </w:tcPr>
          <w:p w:rsidR="00A20F87" w:rsidRDefault="00A20F87">
            <w:pPr>
              <w:tabs>
                <w:tab w:val="left" w:pos="196"/>
                <w:tab w:val="left" w:pos="426"/>
              </w:tabs>
              <w:snapToGrid w:val="0"/>
              <w:ind w:leftChars="-30" w:left="-63" w:rightChars="-30" w:right="-63"/>
              <w:jc w:val="center"/>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按单项计提坏账准备的应</w:t>
            </w:r>
          </w:p>
          <w:p w:rsidR="00A20F87" w:rsidRDefault="00796AB0">
            <w:pPr>
              <w:tabs>
                <w:tab w:val="left" w:pos="196"/>
                <w:tab w:val="left" w:pos="426"/>
              </w:tabs>
              <w:snapToGrid w:val="0"/>
              <w:rPr>
                <w:rFonts w:ascii="Arial Narrow" w:hAnsi="Arial Narrow"/>
                <w:color w:val="FF0000"/>
                <w:sz w:val="18"/>
                <w:szCs w:val="18"/>
              </w:rPr>
            </w:pPr>
            <w:r>
              <w:rPr>
                <w:rFonts w:ascii="Arial Narrow" w:hAnsi="Arial Narrow" w:hint="eastAsia"/>
                <w:sz w:val="18"/>
                <w:szCs w:val="18"/>
              </w:rPr>
              <w:t>收账款</w:t>
            </w:r>
          </w:p>
        </w:tc>
        <w:tc>
          <w:tcPr>
            <w:tcW w:w="1559" w:type="dxa"/>
            <w:shd w:val="clear" w:color="000000" w:fill="auto"/>
            <w:vAlign w:val="center"/>
          </w:tcPr>
          <w:p w:rsidR="00A20F87" w:rsidRDefault="00A20F87">
            <w:pPr>
              <w:tabs>
                <w:tab w:val="left" w:pos="196"/>
                <w:tab w:val="left" w:pos="426"/>
              </w:tabs>
              <w:snapToGrid w:val="0"/>
              <w:jc w:val="right"/>
              <w:rPr>
                <w:rFonts w:ascii="Arial Narrow" w:hAnsi="Arial Narrow"/>
                <w:sz w:val="18"/>
                <w:szCs w:val="18"/>
              </w:rPr>
            </w:pPr>
          </w:p>
        </w:tc>
        <w:tc>
          <w:tcPr>
            <w:tcW w:w="850" w:type="dxa"/>
            <w:shd w:val="clear" w:color="000000" w:fill="auto"/>
            <w:vAlign w:val="center"/>
          </w:tcPr>
          <w:p w:rsidR="00A20F87" w:rsidRDefault="00A20F87">
            <w:pPr>
              <w:tabs>
                <w:tab w:val="left" w:pos="196"/>
                <w:tab w:val="left" w:pos="426"/>
              </w:tabs>
              <w:snapToGrid w:val="0"/>
              <w:jc w:val="right"/>
              <w:rPr>
                <w:rFonts w:ascii="Arial Narrow" w:hAnsi="Arial Narrow"/>
                <w:sz w:val="18"/>
                <w:szCs w:val="18"/>
              </w:rPr>
            </w:pPr>
          </w:p>
        </w:tc>
        <w:tc>
          <w:tcPr>
            <w:tcW w:w="1560" w:type="dxa"/>
            <w:shd w:val="clear" w:color="000000" w:fill="auto"/>
            <w:vAlign w:val="center"/>
          </w:tcPr>
          <w:p w:rsidR="00A20F87" w:rsidRDefault="00A20F87">
            <w:pPr>
              <w:tabs>
                <w:tab w:val="left" w:pos="196"/>
                <w:tab w:val="left" w:pos="426"/>
              </w:tabs>
              <w:snapToGrid w:val="0"/>
              <w:jc w:val="right"/>
              <w:rPr>
                <w:rFonts w:ascii="Arial Narrow" w:hAnsi="Arial Narrow"/>
                <w:sz w:val="18"/>
                <w:szCs w:val="18"/>
              </w:rPr>
            </w:pPr>
          </w:p>
        </w:tc>
        <w:tc>
          <w:tcPr>
            <w:tcW w:w="850" w:type="dxa"/>
            <w:shd w:val="clear" w:color="000000" w:fill="auto"/>
            <w:vAlign w:val="center"/>
          </w:tcPr>
          <w:p w:rsidR="00A20F87" w:rsidRDefault="00A20F87">
            <w:pPr>
              <w:tabs>
                <w:tab w:val="left" w:pos="196"/>
                <w:tab w:val="left" w:pos="426"/>
              </w:tabs>
              <w:snapToGrid w:val="0"/>
              <w:jc w:val="right"/>
              <w:rPr>
                <w:rFonts w:ascii="Arial Narrow" w:hAnsi="Arial Narrow"/>
                <w:sz w:val="18"/>
                <w:szCs w:val="18"/>
              </w:rPr>
            </w:pPr>
          </w:p>
        </w:tc>
        <w:tc>
          <w:tcPr>
            <w:tcW w:w="1474" w:type="dxa"/>
            <w:shd w:val="clear" w:color="000000" w:fill="auto"/>
            <w:vAlign w:val="center"/>
          </w:tcPr>
          <w:p w:rsidR="00A20F87" w:rsidRDefault="00A20F87">
            <w:pPr>
              <w:tabs>
                <w:tab w:val="left" w:pos="196"/>
                <w:tab w:val="left" w:pos="426"/>
              </w:tabs>
              <w:snapToGrid w:val="0"/>
              <w:jc w:val="right"/>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lastRenderedPageBreak/>
              <w:t>按信用风险特征组合计提</w:t>
            </w:r>
          </w:p>
          <w:p w:rsidR="00A20F87" w:rsidRDefault="00796AB0">
            <w:pPr>
              <w:tabs>
                <w:tab w:val="left" w:pos="196"/>
                <w:tab w:val="left" w:pos="426"/>
              </w:tabs>
              <w:snapToGrid w:val="0"/>
              <w:rPr>
                <w:rFonts w:ascii="Arial Narrow" w:hAnsi="Arial Narrow"/>
                <w:color w:val="FF0000"/>
                <w:sz w:val="18"/>
                <w:szCs w:val="18"/>
              </w:rPr>
            </w:pPr>
            <w:r>
              <w:rPr>
                <w:rFonts w:ascii="Arial Narrow" w:hAnsi="Arial Narrow" w:hint="eastAsia"/>
                <w:sz w:val="18"/>
                <w:szCs w:val="18"/>
              </w:rPr>
              <w:t>坏账准备的应收账款</w:t>
            </w:r>
          </w:p>
        </w:tc>
        <w:tc>
          <w:tcPr>
            <w:tcW w:w="1559"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17,809,651.88</w:t>
            </w:r>
          </w:p>
        </w:tc>
        <w:tc>
          <w:tcPr>
            <w:tcW w:w="850"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100</w:t>
            </w:r>
          </w:p>
        </w:tc>
        <w:tc>
          <w:tcPr>
            <w:tcW w:w="1560"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636,295.87</w:t>
            </w:r>
          </w:p>
        </w:tc>
        <w:tc>
          <w:tcPr>
            <w:tcW w:w="850"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3.57</w:t>
            </w:r>
          </w:p>
        </w:tc>
        <w:tc>
          <w:tcPr>
            <w:tcW w:w="1474"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17,173,356.01</w:t>
            </w:r>
          </w:p>
        </w:tc>
      </w:tr>
      <w:tr w:rsidR="00A20F87">
        <w:trPr>
          <w:trHeight w:val="340"/>
        </w:trPr>
        <w:tc>
          <w:tcPr>
            <w:tcW w:w="2235" w:type="dxa"/>
            <w:shd w:val="clear" w:color="000000" w:fill="auto"/>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其中：</w:t>
            </w:r>
            <w:r>
              <w:rPr>
                <w:rFonts w:ascii="宋体" w:hAnsi="宋体" w:hint="eastAsia"/>
                <w:sz w:val="18"/>
                <w:szCs w:val="18"/>
              </w:rPr>
              <w:t>关联方组合</w:t>
            </w:r>
          </w:p>
        </w:tc>
        <w:tc>
          <w:tcPr>
            <w:tcW w:w="1559" w:type="dxa"/>
            <w:shd w:val="clear" w:color="000000" w:fill="auto"/>
          </w:tcPr>
          <w:p w:rsidR="00A20F87" w:rsidRDefault="00A20F87">
            <w:pPr>
              <w:jc w:val="right"/>
              <w:rPr>
                <w:rFonts w:ascii="Arial Narrow" w:hAnsi="Arial Narrow"/>
                <w:sz w:val="18"/>
                <w:szCs w:val="18"/>
              </w:rPr>
            </w:pPr>
          </w:p>
        </w:tc>
        <w:tc>
          <w:tcPr>
            <w:tcW w:w="850" w:type="dxa"/>
            <w:shd w:val="clear" w:color="000000" w:fill="auto"/>
          </w:tcPr>
          <w:p w:rsidR="00A20F87" w:rsidRDefault="00A20F87">
            <w:pPr>
              <w:jc w:val="right"/>
              <w:rPr>
                <w:rFonts w:ascii="Arial Narrow" w:hAnsi="Arial Narrow"/>
                <w:sz w:val="18"/>
                <w:szCs w:val="18"/>
              </w:rPr>
            </w:pPr>
          </w:p>
        </w:tc>
        <w:tc>
          <w:tcPr>
            <w:tcW w:w="1560" w:type="dxa"/>
            <w:shd w:val="clear" w:color="000000" w:fill="auto"/>
          </w:tcPr>
          <w:p w:rsidR="00A20F87" w:rsidRDefault="00A20F87">
            <w:pPr>
              <w:jc w:val="right"/>
              <w:rPr>
                <w:rFonts w:ascii="Arial Narrow" w:hAnsi="Arial Narrow"/>
                <w:sz w:val="18"/>
                <w:szCs w:val="18"/>
              </w:rPr>
            </w:pPr>
          </w:p>
        </w:tc>
        <w:tc>
          <w:tcPr>
            <w:tcW w:w="850" w:type="dxa"/>
            <w:shd w:val="clear" w:color="000000" w:fill="auto"/>
          </w:tcPr>
          <w:p w:rsidR="00A20F87" w:rsidRDefault="00A20F87">
            <w:pPr>
              <w:jc w:val="center"/>
              <w:rPr>
                <w:rFonts w:ascii="Arial Narrow" w:hAnsi="Arial Narrow"/>
                <w:sz w:val="18"/>
                <w:szCs w:val="18"/>
              </w:rPr>
            </w:pPr>
          </w:p>
        </w:tc>
        <w:tc>
          <w:tcPr>
            <w:tcW w:w="1474" w:type="dxa"/>
            <w:shd w:val="clear" w:color="000000" w:fill="auto"/>
          </w:tcPr>
          <w:p w:rsidR="00A20F87" w:rsidRDefault="00A20F87">
            <w:pPr>
              <w:jc w:val="right"/>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hint="eastAsia"/>
                <w:sz w:val="18"/>
                <w:szCs w:val="18"/>
              </w:rPr>
              <w:t>政府客户组合</w:t>
            </w:r>
          </w:p>
        </w:tc>
        <w:tc>
          <w:tcPr>
            <w:tcW w:w="1559" w:type="dxa"/>
            <w:shd w:val="clear" w:color="000000" w:fill="auto"/>
            <w:vAlign w:val="center"/>
          </w:tcPr>
          <w:p w:rsidR="00A20F87" w:rsidRDefault="00796AB0">
            <w:pPr>
              <w:widowControl/>
              <w:jc w:val="right"/>
              <w:textAlignment w:val="center"/>
              <w:rPr>
                <w:rFonts w:ascii="Arial Narrow" w:eastAsia="Arial Narrow" w:hAnsi="Arial Narrow" w:cs="Arial Narrow"/>
                <w:sz w:val="18"/>
                <w:szCs w:val="18"/>
              </w:rPr>
            </w:pPr>
            <w:r>
              <w:rPr>
                <w:rFonts w:ascii="Arial Narrow" w:eastAsia="Arial Narrow" w:hAnsi="Arial Narrow" w:cs="Arial Narrow"/>
                <w:kern w:val="0"/>
                <w:sz w:val="18"/>
                <w:szCs w:val="18"/>
                <w:lang w:bidi="ar"/>
              </w:rPr>
              <w:t>17,809,651.88</w:t>
            </w:r>
          </w:p>
        </w:tc>
        <w:tc>
          <w:tcPr>
            <w:tcW w:w="850"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100</w:t>
            </w:r>
          </w:p>
        </w:tc>
        <w:tc>
          <w:tcPr>
            <w:tcW w:w="1560" w:type="dxa"/>
            <w:shd w:val="clear" w:color="000000" w:fill="auto"/>
            <w:vAlign w:val="center"/>
          </w:tcPr>
          <w:p w:rsidR="00A20F87" w:rsidRDefault="00796AB0">
            <w:pPr>
              <w:widowControl/>
              <w:jc w:val="right"/>
              <w:textAlignment w:val="center"/>
              <w:rPr>
                <w:rFonts w:ascii="Arial Narrow" w:eastAsia="Arial Narrow" w:hAnsi="Arial Narrow" w:cs="Arial Narrow"/>
                <w:sz w:val="18"/>
                <w:szCs w:val="18"/>
              </w:rPr>
            </w:pPr>
            <w:r>
              <w:rPr>
                <w:rFonts w:ascii="Arial Narrow" w:eastAsia="Arial Narrow" w:hAnsi="Arial Narrow" w:cs="Arial Narrow"/>
                <w:kern w:val="0"/>
                <w:sz w:val="18"/>
                <w:szCs w:val="18"/>
                <w:lang w:bidi="ar"/>
              </w:rPr>
              <w:t>636,295.87</w:t>
            </w:r>
          </w:p>
        </w:tc>
        <w:tc>
          <w:tcPr>
            <w:tcW w:w="850" w:type="dxa"/>
            <w:shd w:val="clear" w:color="000000" w:fill="auto"/>
          </w:tcPr>
          <w:p w:rsidR="00A20F87" w:rsidRDefault="00796AB0">
            <w:pPr>
              <w:widowControl/>
              <w:jc w:val="right"/>
              <w:textAlignment w:val="top"/>
              <w:rPr>
                <w:rFonts w:ascii="Arial Narrow" w:hAnsi="Arial Narrow"/>
                <w:sz w:val="18"/>
                <w:szCs w:val="18"/>
              </w:rPr>
            </w:pPr>
            <w:r>
              <w:rPr>
                <w:rFonts w:ascii="Arial Narrow" w:eastAsia="Arial Narrow" w:hAnsi="Arial Narrow" w:cs="Arial Narrow"/>
                <w:kern w:val="0"/>
                <w:sz w:val="18"/>
                <w:szCs w:val="18"/>
                <w:lang w:bidi="ar"/>
              </w:rPr>
              <w:t>3.57</w:t>
            </w:r>
          </w:p>
        </w:tc>
        <w:tc>
          <w:tcPr>
            <w:tcW w:w="1474" w:type="dxa"/>
            <w:shd w:val="clear" w:color="000000" w:fill="auto"/>
          </w:tcPr>
          <w:p w:rsidR="00A20F87" w:rsidRDefault="00796AB0">
            <w:pPr>
              <w:widowControl/>
              <w:jc w:val="right"/>
              <w:textAlignment w:val="top"/>
              <w:rPr>
                <w:rFonts w:ascii="Arial Narrow" w:eastAsia="Arial Narrow" w:hAnsi="Arial Narrow" w:cs="Arial Narrow"/>
                <w:sz w:val="18"/>
                <w:szCs w:val="18"/>
              </w:rPr>
            </w:pPr>
            <w:r>
              <w:rPr>
                <w:rFonts w:ascii="Arial Narrow" w:eastAsia="Arial Narrow" w:hAnsi="Arial Narrow" w:cs="Arial Narrow"/>
                <w:kern w:val="0"/>
                <w:sz w:val="18"/>
                <w:szCs w:val="18"/>
                <w:lang w:bidi="ar"/>
              </w:rPr>
              <w:t>17,173,356.01</w:t>
            </w:r>
          </w:p>
        </w:tc>
      </w:tr>
      <w:tr w:rsidR="00A20F87">
        <w:trPr>
          <w:trHeight w:val="340"/>
        </w:trPr>
        <w:tc>
          <w:tcPr>
            <w:tcW w:w="2235"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hint="eastAsia"/>
                <w:sz w:val="18"/>
                <w:szCs w:val="18"/>
              </w:rPr>
              <w:t>其他组合</w:t>
            </w:r>
          </w:p>
        </w:tc>
        <w:tc>
          <w:tcPr>
            <w:tcW w:w="1559" w:type="dxa"/>
            <w:shd w:val="clear" w:color="000000" w:fill="auto"/>
            <w:vAlign w:val="center"/>
          </w:tcPr>
          <w:p w:rsidR="00A20F87" w:rsidRDefault="00A20F87">
            <w:pPr>
              <w:jc w:val="right"/>
              <w:rPr>
                <w:rFonts w:ascii="Arial Narrow" w:hAnsi="Arial Narrow"/>
                <w:sz w:val="18"/>
                <w:szCs w:val="18"/>
              </w:rPr>
            </w:pPr>
          </w:p>
        </w:tc>
        <w:tc>
          <w:tcPr>
            <w:tcW w:w="850" w:type="dxa"/>
            <w:shd w:val="clear" w:color="000000" w:fill="auto"/>
            <w:vAlign w:val="center"/>
          </w:tcPr>
          <w:p w:rsidR="00A20F87" w:rsidRDefault="00A20F87">
            <w:pPr>
              <w:jc w:val="right"/>
              <w:rPr>
                <w:rFonts w:ascii="Arial Narrow" w:hAnsi="Arial Narrow"/>
                <w:sz w:val="18"/>
                <w:szCs w:val="18"/>
              </w:rPr>
            </w:pPr>
          </w:p>
        </w:tc>
        <w:tc>
          <w:tcPr>
            <w:tcW w:w="1560" w:type="dxa"/>
            <w:shd w:val="clear" w:color="000000" w:fill="auto"/>
            <w:vAlign w:val="center"/>
          </w:tcPr>
          <w:p w:rsidR="00A20F87" w:rsidRDefault="00A20F87">
            <w:pPr>
              <w:jc w:val="right"/>
              <w:rPr>
                <w:rFonts w:ascii="Arial Narrow" w:hAnsi="Arial Narrow"/>
                <w:sz w:val="18"/>
                <w:szCs w:val="18"/>
              </w:rPr>
            </w:pPr>
          </w:p>
        </w:tc>
        <w:tc>
          <w:tcPr>
            <w:tcW w:w="850" w:type="dxa"/>
            <w:shd w:val="clear" w:color="000000" w:fill="auto"/>
            <w:vAlign w:val="center"/>
          </w:tcPr>
          <w:p w:rsidR="00A20F87" w:rsidRDefault="00A20F87">
            <w:pPr>
              <w:jc w:val="right"/>
              <w:rPr>
                <w:rFonts w:ascii="Arial Narrow" w:hAnsi="Arial Narrow"/>
                <w:sz w:val="18"/>
                <w:szCs w:val="18"/>
              </w:rPr>
            </w:pPr>
          </w:p>
        </w:tc>
        <w:tc>
          <w:tcPr>
            <w:tcW w:w="1474" w:type="dxa"/>
            <w:shd w:val="clear" w:color="000000" w:fill="auto"/>
            <w:vAlign w:val="center"/>
          </w:tcPr>
          <w:p w:rsidR="00A20F87" w:rsidRDefault="00A20F87">
            <w:pPr>
              <w:jc w:val="right"/>
              <w:rPr>
                <w:rFonts w:ascii="Arial Narrow" w:hAnsi="Arial Narrow"/>
                <w:sz w:val="18"/>
                <w:szCs w:val="18"/>
              </w:rPr>
            </w:pPr>
          </w:p>
        </w:tc>
      </w:tr>
      <w:tr w:rsidR="00A20F87">
        <w:trPr>
          <w:trHeight w:val="340"/>
        </w:trPr>
        <w:tc>
          <w:tcPr>
            <w:tcW w:w="2235" w:type="dxa"/>
            <w:shd w:val="clear" w:color="000000" w:fill="auto"/>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Arial Narrow"/>
                <w:sz w:val="18"/>
                <w:szCs w:val="18"/>
              </w:rPr>
              <w:t>合计</w:t>
            </w:r>
          </w:p>
        </w:tc>
        <w:tc>
          <w:tcPr>
            <w:tcW w:w="1559"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17,809,651.88</w:t>
            </w:r>
          </w:p>
        </w:tc>
        <w:tc>
          <w:tcPr>
            <w:tcW w:w="850" w:type="dxa"/>
            <w:shd w:val="clear" w:color="000000"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100</w:t>
            </w:r>
          </w:p>
        </w:tc>
        <w:tc>
          <w:tcPr>
            <w:tcW w:w="1560" w:type="dxa"/>
            <w:shd w:val="clear" w:color="000000" w:fill="auto"/>
            <w:vAlign w:val="center"/>
          </w:tcPr>
          <w:p w:rsidR="00A20F87" w:rsidRDefault="00796AB0">
            <w:pPr>
              <w:widowControl/>
              <w:jc w:val="right"/>
              <w:textAlignment w:val="center"/>
              <w:rPr>
                <w:rFonts w:ascii="Arial Narrow" w:eastAsia="Arial Narrow" w:hAnsi="Arial Narrow" w:cs="Arial Narrow"/>
                <w:sz w:val="18"/>
                <w:szCs w:val="18"/>
              </w:rPr>
            </w:pPr>
            <w:r>
              <w:rPr>
                <w:rFonts w:ascii="Arial Narrow" w:eastAsia="Arial Narrow" w:hAnsi="Arial Narrow" w:cs="Arial Narrow"/>
                <w:kern w:val="0"/>
                <w:sz w:val="18"/>
                <w:szCs w:val="18"/>
                <w:lang w:bidi="ar"/>
              </w:rPr>
              <w:t>636,295.87</w:t>
            </w:r>
          </w:p>
        </w:tc>
        <w:tc>
          <w:tcPr>
            <w:tcW w:w="850" w:type="dxa"/>
            <w:shd w:val="clear" w:color="000000" w:fill="auto"/>
            <w:vAlign w:val="center"/>
          </w:tcPr>
          <w:p w:rsidR="00A20F87" w:rsidRDefault="00796AB0">
            <w:pPr>
              <w:widowControl/>
              <w:jc w:val="right"/>
              <w:textAlignment w:val="center"/>
              <w:rPr>
                <w:rFonts w:ascii="Arial Narrow" w:hAnsi="Arial Narrow"/>
                <w:sz w:val="18"/>
                <w:szCs w:val="18"/>
              </w:rPr>
            </w:pPr>
            <w:r>
              <w:rPr>
                <w:rFonts w:ascii="Arial Narrow" w:eastAsia="Arial Narrow" w:hAnsi="Arial Narrow" w:cs="Arial Narrow"/>
                <w:kern w:val="0"/>
                <w:sz w:val="18"/>
                <w:szCs w:val="18"/>
                <w:lang w:bidi="ar"/>
              </w:rPr>
              <w:t>3.57</w:t>
            </w:r>
          </w:p>
        </w:tc>
        <w:tc>
          <w:tcPr>
            <w:tcW w:w="1474" w:type="dxa"/>
            <w:shd w:val="clear" w:color="000000" w:fill="auto"/>
            <w:vAlign w:val="center"/>
          </w:tcPr>
          <w:p w:rsidR="00A20F87" w:rsidRDefault="00796AB0">
            <w:pPr>
              <w:widowControl/>
              <w:jc w:val="right"/>
              <w:textAlignment w:val="center"/>
              <w:rPr>
                <w:rFonts w:ascii="Arial Narrow" w:eastAsia="Arial Narrow" w:hAnsi="Arial Narrow" w:cs="Arial Narrow"/>
                <w:sz w:val="18"/>
                <w:szCs w:val="18"/>
              </w:rPr>
            </w:pPr>
            <w:r>
              <w:rPr>
                <w:rFonts w:ascii="Arial Narrow" w:eastAsia="Arial Narrow" w:hAnsi="Arial Narrow" w:cs="Arial Narrow"/>
                <w:kern w:val="0"/>
                <w:sz w:val="18"/>
                <w:szCs w:val="18"/>
                <w:lang w:bidi="ar"/>
              </w:rPr>
              <w:t>17,173,356.01</w:t>
            </w:r>
          </w:p>
        </w:tc>
      </w:tr>
    </w:tbl>
    <w:p w:rsidR="00A20F87" w:rsidRDefault="00796AB0">
      <w:pPr>
        <w:pStyle w:val="af2"/>
        <w:widowControl w:val="0"/>
        <w:tabs>
          <w:tab w:val="clear" w:pos="1273"/>
        </w:tabs>
        <w:spacing w:beforeLines="50" w:before="156" w:line="360" w:lineRule="auto"/>
        <w:ind w:leftChars="0" w:left="0" w:firstLineChars="200" w:firstLine="643"/>
        <w:jc w:val="both"/>
        <w:outlineLvl w:val="3"/>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固定资产</w:t>
      </w:r>
    </w:p>
    <w:tbl>
      <w:tblPr>
        <w:tblW w:w="4998"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1858"/>
        <w:gridCol w:w="1393"/>
        <w:gridCol w:w="1193"/>
        <w:gridCol w:w="1329"/>
        <w:gridCol w:w="1296"/>
        <w:gridCol w:w="1328"/>
      </w:tblGrid>
      <w:tr w:rsidR="00A20F87">
        <w:trPr>
          <w:trHeight w:val="340"/>
          <w:tblHeader/>
        </w:trPr>
        <w:tc>
          <w:tcPr>
            <w:tcW w:w="1106" w:type="pct"/>
            <w:shd w:val="clear" w:color="auto" w:fill="auto"/>
            <w:vAlign w:val="center"/>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sz w:val="18"/>
                <w:szCs w:val="18"/>
              </w:rPr>
              <w:t>项目</w:t>
            </w:r>
          </w:p>
        </w:tc>
        <w:tc>
          <w:tcPr>
            <w:tcW w:w="829" w:type="pct"/>
            <w:shd w:val="clear" w:color="auto" w:fill="auto"/>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hint="eastAsia"/>
                <w:sz w:val="18"/>
                <w:szCs w:val="18"/>
              </w:rPr>
              <w:t>机械及专用设备</w:t>
            </w:r>
          </w:p>
        </w:tc>
        <w:tc>
          <w:tcPr>
            <w:tcW w:w="710" w:type="pct"/>
            <w:shd w:val="clear" w:color="auto" w:fill="auto"/>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hint="eastAsia"/>
                <w:sz w:val="18"/>
                <w:szCs w:val="18"/>
              </w:rPr>
              <w:t>交通运输设备</w:t>
            </w:r>
          </w:p>
        </w:tc>
        <w:tc>
          <w:tcPr>
            <w:tcW w:w="791" w:type="pct"/>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hint="eastAsia"/>
                <w:sz w:val="18"/>
                <w:szCs w:val="18"/>
              </w:rPr>
              <w:t>电子设备</w:t>
            </w:r>
          </w:p>
        </w:tc>
        <w:tc>
          <w:tcPr>
            <w:tcW w:w="772" w:type="pct"/>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hint="eastAsia"/>
                <w:sz w:val="18"/>
                <w:szCs w:val="18"/>
              </w:rPr>
              <w:t>家具、器具、用具</w:t>
            </w:r>
          </w:p>
        </w:tc>
        <w:tc>
          <w:tcPr>
            <w:tcW w:w="791" w:type="pct"/>
            <w:shd w:val="clear" w:color="auto" w:fill="auto"/>
          </w:tcPr>
          <w:p w:rsidR="00A20F87" w:rsidRDefault="00796AB0">
            <w:pPr>
              <w:tabs>
                <w:tab w:val="left" w:pos="196"/>
                <w:tab w:val="left" w:pos="426"/>
              </w:tabs>
              <w:snapToGrid w:val="0"/>
              <w:jc w:val="center"/>
              <w:rPr>
                <w:rFonts w:ascii="Arial Narrow" w:eastAsia="宋体" w:hAnsi="Arial Narrow" w:cs="Times New Roman"/>
                <w:sz w:val="18"/>
                <w:szCs w:val="18"/>
              </w:rPr>
            </w:pPr>
            <w:r>
              <w:rPr>
                <w:rFonts w:ascii="Arial Narrow" w:eastAsia="宋体" w:hAnsi="Arial Narrow" w:cs="Times New Roman" w:hint="eastAsia"/>
                <w:sz w:val="18"/>
                <w:szCs w:val="18"/>
              </w:rPr>
              <w:t>合计</w:t>
            </w:r>
          </w:p>
        </w:tc>
      </w:tr>
      <w:tr w:rsidR="00A20F87">
        <w:trPr>
          <w:trHeight w:val="340"/>
        </w:trPr>
        <w:tc>
          <w:tcPr>
            <w:tcW w:w="1106" w:type="pct"/>
            <w:shd w:val="clear" w:color="auto" w:fill="auto"/>
            <w:vAlign w:val="center"/>
          </w:tcPr>
          <w:p w:rsidR="00A20F87" w:rsidRDefault="00796AB0">
            <w:pPr>
              <w:widowControl/>
              <w:numPr>
                <w:ilvl w:val="0"/>
                <w:numId w:val="1"/>
              </w:numPr>
              <w:snapToGrid w:val="0"/>
              <w:jc w:val="left"/>
              <w:rPr>
                <w:rFonts w:ascii="Arial Narrow" w:eastAsia="宋体" w:hAnsi="Arial Narrow" w:cs="Times New Roman"/>
                <w:sz w:val="18"/>
                <w:szCs w:val="18"/>
              </w:rPr>
            </w:pPr>
            <w:r>
              <w:rPr>
                <w:rFonts w:ascii="Arial Narrow" w:eastAsia="宋体" w:hAnsi="Arial Narrow" w:cs="Times New Roman"/>
                <w:sz w:val="18"/>
                <w:szCs w:val="18"/>
              </w:rPr>
              <w:t>账面原值</w:t>
            </w:r>
          </w:p>
        </w:tc>
        <w:tc>
          <w:tcPr>
            <w:tcW w:w="829" w:type="pct"/>
            <w:shd w:val="clear" w:color="auto" w:fill="auto"/>
            <w:vAlign w:val="center"/>
          </w:tcPr>
          <w:p w:rsidR="00A20F87" w:rsidRDefault="00A20F87">
            <w:pPr>
              <w:widowControl/>
              <w:jc w:val="right"/>
              <w:textAlignment w:val="center"/>
              <w:rPr>
                <w:rFonts w:ascii="Arial Narrow" w:eastAsia="宋体" w:hAnsi="Arial Narrow" w:cs="Times New Roman"/>
                <w:sz w:val="15"/>
                <w:szCs w:val="15"/>
              </w:rPr>
            </w:pPr>
          </w:p>
        </w:tc>
        <w:tc>
          <w:tcPr>
            <w:tcW w:w="710" w:type="pct"/>
            <w:shd w:val="clear" w:color="auto" w:fill="auto"/>
            <w:vAlign w:val="center"/>
          </w:tcPr>
          <w:p w:rsidR="00A20F87" w:rsidRDefault="00A20F87">
            <w:pPr>
              <w:widowControl/>
              <w:jc w:val="right"/>
              <w:textAlignment w:val="center"/>
              <w:rPr>
                <w:rFonts w:ascii="Arial Narrow" w:eastAsia="宋体" w:hAnsi="Arial Narrow" w:cs="Times New Roman"/>
                <w:sz w:val="15"/>
                <w:szCs w:val="15"/>
              </w:rPr>
            </w:pPr>
          </w:p>
        </w:tc>
        <w:tc>
          <w:tcPr>
            <w:tcW w:w="791" w:type="pct"/>
            <w:vAlign w:val="center"/>
          </w:tcPr>
          <w:p w:rsidR="00A20F87" w:rsidRDefault="00A20F87">
            <w:pPr>
              <w:widowControl/>
              <w:jc w:val="right"/>
              <w:textAlignment w:val="center"/>
              <w:rPr>
                <w:rFonts w:ascii="Arial Narrow" w:eastAsia="宋体" w:hAnsi="Arial Narrow" w:cs="Times New Roman"/>
                <w:sz w:val="15"/>
                <w:szCs w:val="15"/>
              </w:rPr>
            </w:pPr>
          </w:p>
        </w:tc>
        <w:tc>
          <w:tcPr>
            <w:tcW w:w="772" w:type="pct"/>
            <w:vAlign w:val="center"/>
          </w:tcPr>
          <w:p w:rsidR="00A20F87" w:rsidRDefault="00A20F87">
            <w:pPr>
              <w:widowControl/>
              <w:jc w:val="right"/>
              <w:textAlignment w:val="center"/>
              <w:rPr>
                <w:rFonts w:ascii="Arial Narrow" w:eastAsia="宋体" w:hAnsi="Arial Narrow" w:cs="Times New Roman"/>
                <w:sz w:val="15"/>
                <w:szCs w:val="15"/>
              </w:rPr>
            </w:pPr>
          </w:p>
        </w:tc>
        <w:tc>
          <w:tcPr>
            <w:tcW w:w="791" w:type="pct"/>
            <w:shd w:val="clear" w:color="auto" w:fill="auto"/>
            <w:vAlign w:val="center"/>
          </w:tcPr>
          <w:p w:rsidR="00A20F87" w:rsidRDefault="00A20F87">
            <w:pPr>
              <w:widowControl/>
              <w:jc w:val="right"/>
              <w:textAlignment w:val="center"/>
              <w:rPr>
                <w:rFonts w:ascii="Arial Narrow" w:eastAsia="宋体" w:hAnsi="Arial Narrow" w:cs="Times New Roman"/>
                <w:sz w:val="15"/>
                <w:szCs w:val="15"/>
              </w:rPr>
            </w:pPr>
          </w:p>
        </w:tc>
      </w:tr>
      <w:tr w:rsidR="00A20F87">
        <w:trPr>
          <w:trHeight w:val="340"/>
        </w:trPr>
        <w:tc>
          <w:tcPr>
            <w:tcW w:w="1106" w:type="pct"/>
            <w:shd w:val="clear" w:color="auto" w:fill="auto"/>
            <w:vAlign w:val="center"/>
          </w:tcPr>
          <w:p w:rsidR="00A20F87" w:rsidRDefault="00796AB0">
            <w:pPr>
              <w:widowControl/>
              <w:numPr>
                <w:ilvl w:val="0"/>
                <w:numId w:val="2"/>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期初余额</w:t>
            </w:r>
          </w:p>
        </w:tc>
        <w:tc>
          <w:tcPr>
            <w:tcW w:w="829"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3,200.00 </w:t>
            </w:r>
          </w:p>
        </w:tc>
        <w:tc>
          <w:tcPr>
            <w:tcW w:w="710"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2,968,004.68 </w:t>
            </w: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1,365,676.63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205,694.50 </w:t>
            </w:r>
          </w:p>
        </w:tc>
        <w:tc>
          <w:tcPr>
            <w:tcW w:w="791" w:type="pct"/>
            <w:shd w:val="clear" w:color="auto" w:fill="auto"/>
            <w:vAlign w:val="center"/>
          </w:tcPr>
          <w:p w:rsidR="00A20F87" w:rsidRDefault="00796AB0">
            <w:pPr>
              <w:widowControl/>
              <w:jc w:val="right"/>
              <w:textAlignment w:val="center"/>
              <w:rPr>
                <w:rFonts w:ascii="Arial Narrow" w:eastAsia="Arial Narrow" w:hAnsi="Arial Narrow" w:cs="Arial Narrow"/>
                <w:sz w:val="18"/>
                <w:szCs w:val="18"/>
              </w:rPr>
            </w:pPr>
            <w:r>
              <w:rPr>
                <w:rFonts w:ascii="Arial Narrow" w:eastAsia="Arial Narrow" w:hAnsi="Arial Narrow" w:cs="Arial Narrow"/>
                <w:kern w:val="0"/>
                <w:sz w:val="18"/>
                <w:szCs w:val="18"/>
                <w:lang w:bidi="ar"/>
              </w:rPr>
              <w:t xml:space="preserve">4,542,575.81 </w:t>
            </w:r>
          </w:p>
        </w:tc>
      </w:tr>
      <w:tr w:rsidR="00A20F87">
        <w:trPr>
          <w:trHeight w:val="340"/>
        </w:trPr>
        <w:tc>
          <w:tcPr>
            <w:tcW w:w="1106" w:type="pct"/>
            <w:shd w:val="clear" w:color="auto" w:fill="auto"/>
            <w:vAlign w:val="center"/>
          </w:tcPr>
          <w:p w:rsidR="00A20F87" w:rsidRDefault="00796AB0">
            <w:pPr>
              <w:widowControl/>
              <w:numPr>
                <w:ilvl w:val="0"/>
                <w:numId w:val="2"/>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本期增加金额</w:t>
            </w:r>
          </w:p>
        </w:tc>
        <w:tc>
          <w:tcPr>
            <w:tcW w:w="829" w:type="pct"/>
            <w:shd w:val="clear" w:color="auto" w:fill="auto"/>
            <w:vAlign w:val="center"/>
          </w:tcPr>
          <w:p w:rsidR="00A20F87" w:rsidRDefault="00A20F87">
            <w:pPr>
              <w:jc w:val="right"/>
              <w:rPr>
                <w:rFonts w:ascii="Arial Narrow" w:eastAsia="宋体" w:hAnsi="Arial Narrow" w:cs="Times New Roman"/>
                <w:sz w:val="18"/>
                <w:szCs w:val="18"/>
              </w:rPr>
            </w:pPr>
          </w:p>
        </w:tc>
        <w:tc>
          <w:tcPr>
            <w:tcW w:w="710" w:type="pct"/>
            <w:shd w:val="clear" w:color="auto" w:fill="auto"/>
            <w:vAlign w:val="center"/>
          </w:tcPr>
          <w:p w:rsidR="00A20F87" w:rsidRDefault="00A20F87">
            <w:pPr>
              <w:jc w:val="right"/>
              <w:rPr>
                <w:rFonts w:ascii="Arial Narrow" w:eastAsia="宋体" w:hAnsi="Arial Narrow" w:cs="Times New Roman"/>
                <w:sz w:val="18"/>
                <w:szCs w:val="18"/>
              </w:rPr>
            </w:pP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96,553.09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1,800.00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98,353.09 </w:t>
            </w:r>
          </w:p>
        </w:tc>
      </w:tr>
      <w:tr w:rsidR="00A20F87">
        <w:trPr>
          <w:trHeight w:val="340"/>
        </w:trPr>
        <w:tc>
          <w:tcPr>
            <w:tcW w:w="1106" w:type="pct"/>
            <w:shd w:val="clear" w:color="auto" w:fill="auto"/>
            <w:vAlign w:val="center"/>
          </w:tcPr>
          <w:p w:rsidR="00A20F87" w:rsidRDefault="00796AB0">
            <w:pPr>
              <w:tabs>
                <w:tab w:val="left" w:pos="196"/>
                <w:tab w:val="left" w:pos="426"/>
              </w:tabs>
              <w:snapToGrid w:val="0"/>
              <w:ind w:leftChars="100" w:left="210"/>
              <w:jc w:val="left"/>
              <w:rPr>
                <w:rFonts w:ascii="Arial Narrow" w:eastAsia="宋体" w:hAnsi="Arial Narrow" w:cs="Times New Roman"/>
                <w:sz w:val="18"/>
                <w:szCs w:val="18"/>
              </w:rPr>
            </w:pPr>
            <w:r>
              <w:rPr>
                <w:rFonts w:ascii="Arial Narrow" w:eastAsia="宋体" w:hAnsi="Arial Narrow" w:cs="Times New Roman"/>
                <w:sz w:val="18"/>
                <w:szCs w:val="18"/>
              </w:rPr>
              <w:t>购置</w:t>
            </w:r>
          </w:p>
        </w:tc>
        <w:tc>
          <w:tcPr>
            <w:tcW w:w="829" w:type="pct"/>
            <w:shd w:val="clear" w:color="auto" w:fill="auto"/>
            <w:vAlign w:val="center"/>
          </w:tcPr>
          <w:p w:rsidR="00A20F87" w:rsidRDefault="00A20F87">
            <w:pPr>
              <w:jc w:val="right"/>
              <w:rPr>
                <w:rFonts w:ascii="Arial Narrow" w:eastAsia="宋体" w:hAnsi="Arial Narrow" w:cs="Times New Roman"/>
                <w:sz w:val="18"/>
                <w:szCs w:val="18"/>
              </w:rPr>
            </w:pPr>
          </w:p>
        </w:tc>
        <w:tc>
          <w:tcPr>
            <w:tcW w:w="710" w:type="pct"/>
            <w:shd w:val="clear" w:color="auto" w:fill="auto"/>
            <w:vAlign w:val="center"/>
          </w:tcPr>
          <w:p w:rsidR="00A20F87" w:rsidRDefault="00A20F87">
            <w:pPr>
              <w:jc w:val="right"/>
              <w:rPr>
                <w:rFonts w:ascii="Arial Narrow" w:eastAsia="宋体" w:hAnsi="Arial Narrow" w:cs="Times New Roman"/>
                <w:sz w:val="18"/>
                <w:szCs w:val="18"/>
              </w:rPr>
            </w:pP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96,553.09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1,800.00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98,353.09 </w:t>
            </w:r>
          </w:p>
        </w:tc>
      </w:tr>
      <w:tr w:rsidR="00A20F87">
        <w:trPr>
          <w:trHeight w:val="340"/>
        </w:trPr>
        <w:tc>
          <w:tcPr>
            <w:tcW w:w="1106" w:type="pct"/>
            <w:shd w:val="clear" w:color="auto" w:fill="auto"/>
            <w:vAlign w:val="center"/>
          </w:tcPr>
          <w:p w:rsidR="00A20F87" w:rsidRDefault="00796AB0">
            <w:pPr>
              <w:widowControl/>
              <w:numPr>
                <w:ilvl w:val="0"/>
                <w:numId w:val="2"/>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本期减少金额</w:t>
            </w:r>
          </w:p>
        </w:tc>
        <w:tc>
          <w:tcPr>
            <w:tcW w:w="829"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 </w:t>
            </w:r>
          </w:p>
        </w:tc>
        <w:tc>
          <w:tcPr>
            <w:tcW w:w="710"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262,851.76 </w:t>
            </w: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262,851.76 </w:t>
            </w:r>
          </w:p>
        </w:tc>
      </w:tr>
      <w:tr w:rsidR="00A20F87">
        <w:trPr>
          <w:trHeight w:val="340"/>
        </w:trPr>
        <w:tc>
          <w:tcPr>
            <w:tcW w:w="1106" w:type="pct"/>
            <w:shd w:val="clear" w:color="auto" w:fill="auto"/>
            <w:vAlign w:val="center"/>
          </w:tcPr>
          <w:p w:rsidR="00A20F87" w:rsidRDefault="00796AB0">
            <w:pPr>
              <w:widowControl/>
              <w:snapToGrid w:val="0"/>
              <w:ind w:left="420"/>
              <w:jc w:val="left"/>
              <w:rPr>
                <w:rFonts w:ascii="Arial Narrow" w:eastAsia="宋体" w:hAnsi="Arial Narrow" w:cs="Times New Roman"/>
                <w:sz w:val="18"/>
                <w:szCs w:val="18"/>
              </w:rPr>
            </w:pPr>
            <w:r>
              <w:rPr>
                <w:rFonts w:ascii="Arial Narrow" w:eastAsia="宋体" w:hAnsi="Arial Narrow" w:cs="Times New Roman" w:hint="eastAsia"/>
                <w:sz w:val="18"/>
                <w:szCs w:val="18"/>
              </w:rPr>
              <w:t>处置或报废</w:t>
            </w:r>
          </w:p>
        </w:tc>
        <w:tc>
          <w:tcPr>
            <w:tcW w:w="829" w:type="pct"/>
            <w:shd w:val="clear" w:color="auto" w:fill="auto"/>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10" w:type="pct"/>
            <w:shd w:val="clear" w:color="auto"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262,851.76</w:t>
            </w:r>
          </w:p>
        </w:tc>
        <w:tc>
          <w:tcPr>
            <w:tcW w:w="791" w:type="pct"/>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72" w:type="pct"/>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91" w:type="pct"/>
            <w:shd w:val="clear" w:color="auto"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262,851.76</w:t>
            </w:r>
          </w:p>
        </w:tc>
      </w:tr>
      <w:tr w:rsidR="00A20F87">
        <w:trPr>
          <w:trHeight w:val="340"/>
        </w:trPr>
        <w:tc>
          <w:tcPr>
            <w:tcW w:w="1106" w:type="pct"/>
            <w:shd w:val="clear" w:color="auto" w:fill="auto"/>
            <w:vAlign w:val="center"/>
          </w:tcPr>
          <w:p w:rsidR="00A20F87" w:rsidRDefault="00796AB0">
            <w:pPr>
              <w:widowControl/>
              <w:numPr>
                <w:ilvl w:val="0"/>
                <w:numId w:val="2"/>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期末余额</w:t>
            </w:r>
          </w:p>
        </w:tc>
        <w:tc>
          <w:tcPr>
            <w:tcW w:w="829"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3,200.00 </w:t>
            </w:r>
          </w:p>
        </w:tc>
        <w:tc>
          <w:tcPr>
            <w:tcW w:w="710"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2,705,152.92 </w:t>
            </w: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1,462,229.72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207,494.50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4,378,077.14 </w:t>
            </w:r>
          </w:p>
        </w:tc>
      </w:tr>
      <w:tr w:rsidR="00A20F87">
        <w:trPr>
          <w:trHeight w:val="340"/>
        </w:trPr>
        <w:tc>
          <w:tcPr>
            <w:tcW w:w="1106" w:type="pct"/>
            <w:shd w:val="clear" w:color="auto" w:fill="auto"/>
            <w:vAlign w:val="center"/>
          </w:tcPr>
          <w:p w:rsidR="00A20F87" w:rsidRDefault="00796AB0">
            <w:pPr>
              <w:widowControl/>
              <w:numPr>
                <w:ilvl w:val="0"/>
                <w:numId w:val="1"/>
              </w:numPr>
              <w:snapToGrid w:val="0"/>
              <w:jc w:val="left"/>
              <w:rPr>
                <w:rFonts w:ascii="Arial Narrow" w:eastAsia="宋体" w:hAnsi="Arial Narrow" w:cs="Times New Roman"/>
                <w:sz w:val="18"/>
                <w:szCs w:val="18"/>
              </w:rPr>
            </w:pPr>
            <w:r>
              <w:rPr>
                <w:rFonts w:ascii="Arial Narrow" w:eastAsia="宋体" w:hAnsi="Arial Narrow" w:cs="Times New Roman"/>
                <w:sz w:val="18"/>
                <w:szCs w:val="18"/>
              </w:rPr>
              <w:t>累计折旧</w:t>
            </w:r>
          </w:p>
        </w:tc>
        <w:tc>
          <w:tcPr>
            <w:tcW w:w="829" w:type="pct"/>
            <w:shd w:val="clear" w:color="auto" w:fill="auto"/>
            <w:vAlign w:val="center"/>
          </w:tcPr>
          <w:p w:rsidR="00A20F87" w:rsidRDefault="00A20F87">
            <w:pPr>
              <w:jc w:val="right"/>
              <w:rPr>
                <w:rFonts w:ascii="Arial Narrow" w:eastAsia="宋体" w:hAnsi="Arial Narrow" w:cs="Times New Roman"/>
                <w:sz w:val="18"/>
                <w:szCs w:val="18"/>
              </w:rPr>
            </w:pPr>
          </w:p>
        </w:tc>
        <w:tc>
          <w:tcPr>
            <w:tcW w:w="710" w:type="pct"/>
            <w:shd w:val="clear" w:color="auto" w:fill="auto"/>
            <w:vAlign w:val="center"/>
          </w:tcPr>
          <w:p w:rsidR="00A20F87" w:rsidRDefault="00A20F87">
            <w:pPr>
              <w:jc w:val="right"/>
              <w:rPr>
                <w:rFonts w:ascii="Arial Narrow" w:eastAsia="宋体" w:hAnsi="Arial Narrow" w:cs="Times New Roman"/>
                <w:sz w:val="18"/>
                <w:szCs w:val="18"/>
              </w:rPr>
            </w:pPr>
          </w:p>
        </w:tc>
        <w:tc>
          <w:tcPr>
            <w:tcW w:w="791" w:type="pct"/>
            <w:vAlign w:val="center"/>
          </w:tcPr>
          <w:p w:rsidR="00A20F87" w:rsidRDefault="00A20F87">
            <w:pPr>
              <w:jc w:val="right"/>
              <w:rPr>
                <w:rFonts w:ascii="Arial Narrow" w:eastAsia="宋体" w:hAnsi="Arial Narrow" w:cs="Times New Roman"/>
                <w:sz w:val="18"/>
                <w:szCs w:val="18"/>
              </w:rPr>
            </w:pPr>
          </w:p>
        </w:tc>
        <w:tc>
          <w:tcPr>
            <w:tcW w:w="772" w:type="pct"/>
            <w:vAlign w:val="center"/>
          </w:tcPr>
          <w:p w:rsidR="00A20F87" w:rsidRDefault="00A20F87">
            <w:pPr>
              <w:jc w:val="right"/>
              <w:rPr>
                <w:rFonts w:ascii="Arial Narrow" w:eastAsia="宋体" w:hAnsi="Arial Narrow" w:cs="Times New Roman"/>
                <w:sz w:val="18"/>
                <w:szCs w:val="18"/>
              </w:rPr>
            </w:pPr>
          </w:p>
        </w:tc>
        <w:tc>
          <w:tcPr>
            <w:tcW w:w="791" w:type="pct"/>
            <w:shd w:val="clear" w:color="auto" w:fill="auto"/>
            <w:vAlign w:val="center"/>
          </w:tcPr>
          <w:p w:rsidR="00A20F87" w:rsidRDefault="00A20F87">
            <w:pPr>
              <w:jc w:val="right"/>
              <w:rPr>
                <w:rFonts w:ascii="Arial Narrow" w:eastAsia="宋体" w:hAnsi="Arial Narrow" w:cs="Times New Roman"/>
                <w:sz w:val="18"/>
                <w:szCs w:val="18"/>
              </w:rPr>
            </w:pPr>
          </w:p>
        </w:tc>
      </w:tr>
      <w:tr w:rsidR="00A20F87">
        <w:trPr>
          <w:trHeight w:val="34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widowControl/>
              <w:numPr>
                <w:ilvl w:val="0"/>
                <w:numId w:val="3"/>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期初余额</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284.57 </w:t>
            </w: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2,588,319.86 </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1,152,149.44 </w:t>
            </w: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95,093.84 </w:t>
            </w: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3,835,847.71 </w:t>
            </w:r>
          </w:p>
        </w:tc>
      </w:tr>
      <w:tr w:rsidR="00A20F87">
        <w:trPr>
          <w:trHeight w:val="34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widowControl/>
              <w:numPr>
                <w:ilvl w:val="0"/>
                <w:numId w:val="3"/>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本期增加金额</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310.44 </w:t>
            </w: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165,005.58 </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132,881.80 </w:t>
            </w: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31,011.79 </w:t>
            </w: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329,209.61 </w:t>
            </w:r>
          </w:p>
        </w:tc>
      </w:tr>
      <w:tr w:rsidR="00A20F87">
        <w:trPr>
          <w:trHeight w:val="34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tabs>
                <w:tab w:val="left" w:pos="196"/>
                <w:tab w:val="left" w:pos="426"/>
              </w:tabs>
              <w:snapToGrid w:val="0"/>
              <w:ind w:leftChars="100" w:left="210"/>
              <w:jc w:val="left"/>
              <w:rPr>
                <w:rFonts w:ascii="Arial Narrow" w:eastAsia="宋体" w:hAnsi="Arial Narrow" w:cs="Times New Roman"/>
                <w:sz w:val="18"/>
                <w:szCs w:val="18"/>
              </w:rPr>
            </w:pPr>
            <w:r>
              <w:rPr>
                <w:rFonts w:ascii="Arial Narrow" w:eastAsia="宋体" w:hAnsi="Arial Narrow" w:cs="Times New Roman" w:hint="eastAsia"/>
                <w:sz w:val="18"/>
                <w:szCs w:val="18"/>
              </w:rPr>
              <w:t>本期计提</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310.44 </w:t>
            </w: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165,005.58 </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132,881.80 </w:t>
            </w: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31,011.79 </w:t>
            </w: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329,209.61 </w:t>
            </w:r>
          </w:p>
        </w:tc>
      </w:tr>
      <w:tr w:rsidR="00A20F87">
        <w:trPr>
          <w:trHeight w:val="36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widowControl/>
              <w:numPr>
                <w:ilvl w:val="0"/>
                <w:numId w:val="3"/>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本期减少金额</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 </w:t>
            </w: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262,851.76 </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A20F87">
            <w:pPr>
              <w:widowControl/>
              <w:jc w:val="right"/>
              <w:textAlignment w:val="center"/>
              <w:rPr>
                <w:rFonts w:ascii="Arial Narrow" w:eastAsia="宋体" w:hAnsi="Arial Narrow" w:cs="Times New Roman"/>
                <w:sz w:val="18"/>
                <w:szCs w:val="18"/>
              </w:rPr>
            </w:pP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A20F87">
            <w:pPr>
              <w:widowControl/>
              <w:jc w:val="right"/>
              <w:textAlignment w:val="center"/>
              <w:rPr>
                <w:rFonts w:ascii="Arial Narrow" w:eastAsia="宋体" w:hAnsi="Arial Narrow" w:cs="Times New Roman"/>
                <w:sz w:val="18"/>
                <w:szCs w:val="18"/>
              </w:rPr>
            </w:pP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262,851.76 </w:t>
            </w:r>
          </w:p>
        </w:tc>
      </w:tr>
      <w:tr w:rsidR="00A20F87">
        <w:trPr>
          <w:trHeight w:val="36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widowControl/>
              <w:snapToGrid w:val="0"/>
              <w:ind w:left="420"/>
              <w:jc w:val="left"/>
              <w:rPr>
                <w:rFonts w:ascii="Arial Narrow" w:eastAsia="宋体" w:hAnsi="Arial Narrow" w:cs="Times New Roman"/>
                <w:sz w:val="18"/>
                <w:szCs w:val="18"/>
              </w:rPr>
            </w:pPr>
            <w:r>
              <w:rPr>
                <w:rFonts w:ascii="Arial Narrow" w:eastAsia="宋体" w:hAnsi="Arial Narrow" w:cs="Times New Roman" w:hint="eastAsia"/>
                <w:sz w:val="18"/>
                <w:szCs w:val="18"/>
              </w:rPr>
              <w:t>处置或报废</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262,851.76</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A20F87">
            <w:pPr>
              <w:widowControl/>
              <w:jc w:val="right"/>
              <w:textAlignment w:val="center"/>
              <w:rPr>
                <w:rFonts w:ascii="Arial Narrow" w:eastAsia="Arial Narrow" w:hAnsi="Arial Narrow" w:cs="Arial Narrow"/>
                <w:kern w:val="0"/>
                <w:sz w:val="18"/>
                <w:szCs w:val="18"/>
                <w:lang w:bidi="ar"/>
              </w:rPr>
            </w:pP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Arial Narrow" w:hAnsi="Arial Narrow" w:cs="Arial Narrow"/>
                <w:kern w:val="0"/>
                <w:sz w:val="18"/>
                <w:szCs w:val="18"/>
                <w:lang w:bidi="ar"/>
              </w:rPr>
            </w:pPr>
            <w:r>
              <w:rPr>
                <w:rFonts w:ascii="Arial Narrow" w:eastAsia="Arial Narrow" w:hAnsi="Arial Narrow" w:cs="Arial Narrow"/>
                <w:kern w:val="0"/>
                <w:sz w:val="18"/>
                <w:szCs w:val="18"/>
                <w:lang w:bidi="ar"/>
              </w:rPr>
              <w:t>262,851.76</w:t>
            </w:r>
          </w:p>
        </w:tc>
      </w:tr>
      <w:tr w:rsidR="00A20F87">
        <w:trPr>
          <w:trHeight w:val="340"/>
        </w:trPr>
        <w:tc>
          <w:tcPr>
            <w:tcW w:w="1106" w:type="pct"/>
            <w:tcBorders>
              <w:top w:val="dotted" w:sz="4" w:space="0" w:color="auto"/>
              <w:bottom w:val="dotted" w:sz="4" w:space="0" w:color="auto"/>
              <w:right w:val="dotted" w:sz="4" w:space="0" w:color="auto"/>
            </w:tcBorders>
            <w:shd w:val="clear" w:color="auto" w:fill="auto"/>
            <w:vAlign w:val="center"/>
          </w:tcPr>
          <w:p w:rsidR="00A20F87" w:rsidRDefault="00796AB0">
            <w:pPr>
              <w:widowControl/>
              <w:numPr>
                <w:ilvl w:val="0"/>
                <w:numId w:val="3"/>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期末余额</w:t>
            </w:r>
          </w:p>
        </w:tc>
        <w:tc>
          <w:tcPr>
            <w:tcW w:w="829"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595.01 </w:t>
            </w:r>
          </w:p>
        </w:tc>
        <w:tc>
          <w:tcPr>
            <w:tcW w:w="710" w:type="pct"/>
            <w:tcBorders>
              <w:top w:val="dotted" w:sz="4" w:space="0" w:color="auto"/>
              <w:left w:val="dotted" w:sz="4" w:space="0" w:color="auto"/>
              <w:bottom w:val="dotted" w:sz="4" w:space="0" w:color="auto"/>
              <w:right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2,490,473.68 </w:t>
            </w:r>
          </w:p>
        </w:tc>
        <w:tc>
          <w:tcPr>
            <w:tcW w:w="791"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1,285,031.24 </w:t>
            </w:r>
          </w:p>
        </w:tc>
        <w:tc>
          <w:tcPr>
            <w:tcW w:w="772" w:type="pct"/>
            <w:tcBorders>
              <w:top w:val="dotted" w:sz="4" w:space="0" w:color="auto"/>
              <w:left w:val="dotted" w:sz="4" w:space="0" w:color="auto"/>
              <w:bottom w:val="dotted" w:sz="4" w:space="0" w:color="auto"/>
              <w:right w:val="dotted" w:sz="4" w:space="0" w:color="auto"/>
            </w:tcBorders>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126,105.63 </w:t>
            </w:r>
          </w:p>
        </w:tc>
        <w:tc>
          <w:tcPr>
            <w:tcW w:w="791" w:type="pct"/>
            <w:tcBorders>
              <w:top w:val="dotted" w:sz="4" w:space="0" w:color="auto"/>
              <w:left w:val="dotted" w:sz="4" w:space="0" w:color="auto"/>
              <w:bottom w:val="dotted" w:sz="4" w:space="0" w:color="auto"/>
            </w:tcBorders>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3,902,205.56 </w:t>
            </w:r>
          </w:p>
        </w:tc>
      </w:tr>
      <w:tr w:rsidR="00A20F87">
        <w:trPr>
          <w:trHeight w:val="340"/>
        </w:trPr>
        <w:tc>
          <w:tcPr>
            <w:tcW w:w="1106" w:type="pct"/>
            <w:shd w:val="clear" w:color="auto" w:fill="auto"/>
            <w:vAlign w:val="center"/>
          </w:tcPr>
          <w:p w:rsidR="00A20F87" w:rsidRDefault="00796AB0">
            <w:pPr>
              <w:widowControl/>
              <w:numPr>
                <w:ilvl w:val="0"/>
                <w:numId w:val="1"/>
              </w:numPr>
              <w:snapToGrid w:val="0"/>
              <w:jc w:val="left"/>
              <w:rPr>
                <w:rFonts w:ascii="Arial Narrow" w:eastAsia="宋体" w:hAnsi="Arial Narrow" w:cs="Times New Roman"/>
                <w:sz w:val="18"/>
                <w:szCs w:val="18"/>
              </w:rPr>
            </w:pPr>
            <w:r>
              <w:rPr>
                <w:rFonts w:ascii="Arial Narrow" w:eastAsia="宋体" w:hAnsi="Arial Narrow" w:cs="Times New Roman"/>
                <w:sz w:val="18"/>
                <w:szCs w:val="18"/>
              </w:rPr>
              <w:t>减值准备</w:t>
            </w:r>
          </w:p>
        </w:tc>
        <w:tc>
          <w:tcPr>
            <w:tcW w:w="829" w:type="pct"/>
            <w:shd w:val="clear" w:color="auto" w:fill="auto"/>
            <w:vAlign w:val="center"/>
          </w:tcPr>
          <w:p w:rsidR="00A20F87" w:rsidRDefault="00A20F87">
            <w:pPr>
              <w:jc w:val="right"/>
              <w:rPr>
                <w:rFonts w:ascii="Arial Narrow" w:eastAsia="宋体" w:hAnsi="Arial Narrow" w:cs="Times New Roman"/>
                <w:sz w:val="18"/>
                <w:szCs w:val="18"/>
              </w:rPr>
            </w:pPr>
          </w:p>
        </w:tc>
        <w:tc>
          <w:tcPr>
            <w:tcW w:w="710" w:type="pct"/>
            <w:shd w:val="clear" w:color="auto" w:fill="auto"/>
            <w:vAlign w:val="center"/>
          </w:tcPr>
          <w:p w:rsidR="00A20F87" w:rsidRDefault="00A20F87">
            <w:pPr>
              <w:jc w:val="right"/>
              <w:rPr>
                <w:rFonts w:ascii="Arial Narrow" w:eastAsia="宋体" w:hAnsi="Arial Narrow" w:cs="Times New Roman"/>
                <w:sz w:val="18"/>
                <w:szCs w:val="18"/>
              </w:rPr>
            </w:pPr>
          </w:p>
        </w:tc>
        <w:tc>
          <w:tcPr>
            <w:tcW w:w="791" w:type="pct"/>
            <w:vAlign w:val="center"/>
          </w:tcPr>
          <w:p w:rsidR="00A20F87" w:rsidRDefault="00A20F87">
            <w:pPr>
              <w:jc w:val="right"/>
              <w:rPr>
                <w:rFonts w:ascii="Arial Narrow" w:eastAsia="宋体" w:hAnsi="Arial Narrow" w:cs="Times New Roman"/>
                <w:sz w:val="18"/>
                <w:szCs w:val="18"/>
              </w:rPr>
            </w:pPr>
          </w:p>
        </w:tc>
        <w:tc>
          <w:tcPr>
            <w:tcW w:w="772" w:type="pct"/>
            <w:vAlign w:val="center"/>
          </w:tcPr>
          <w:p w:rsidR="00A20F87" w:rsidRDefault="00A20F87">
            <w:pPr>
              <w:jc w:val="right"/>
              <w:rPr>
                <w:rFonts w:ascii="Arial Narrow" w:eastAsia="宋体" w:hAnsi="Arial Narrow" w:cs="Times New Roman"/>
                <w:sz w:val="18"/>
                <w:szCs w:val="18"/>
              </w:rPr>
            </w:pPr>
          </w:p>
        </w:tc>
        <w:tc>
          <w:tcPr>
            <w:tcW w:w="791" w:type="pct"/>
            <w:shd w:val="clear" w:color="auto" w:fill="auto"/>
            <w:vAlign w:val="center"/>
          </w:tcPr>
          <w:p w:rsidR="00A20F87" w:rsidRDefault="00A20F87">
            <w:pPr>
              <w:jc w:val="right"/>
              <w:rPr>
                <w:rFonts w:ascii="Arial Narrow" w:eastAsia="宋体" w:hAnsi="Arial Narrow" w:cs="Times New Roman"/>
                <w:sz w:val="18"/>
                <w:szCs w:val="18"/>
              </w:rPr>
            </w:pPr>
          </w:p>
        </w:tc>
      </w:tr>
      <w:tr w:rsidR="00A20F87">
        <w:trPr>
          <w:trHeight w:val="340"/>
        </w:trPr>
        <w:tc>
          <w:tcPr>
            <w:tcW w:w="1106" w:type="pct"/>
            <w:shd w:val="clear" w:color="auto" w:fill="auto"/>
            <w:vAlign w:val="center"/>
          </w:tcPr>
          <w:p w:rsidR="00A20F87" w:rsidRDefault="00796AB0">
            <w:pPr>
              <w:widowControl/>
              <w:numPr>
                <w:ilvl w:val="0"/>
                <w:numId w:val="1"/>
              </w:numPr>
              <w:snapToGrid w:val="0"/>
              <w:jc w:val="left"/>
              <w:rPr>
                <w:rFonts w:ascii="Arial Narrow" w:eastAsia="宋体" w:hAnsi="Arial Narrow" w:cs="Times New Roman"/>
                <w:sz w:val="18"/>
                <w:szCs w:val="18"/>
              </w:rPr>
            </w:pPr>
            <w:r>
              <w:rPr>
                <w:rFonts w:ascii="Arial Narrow" w:eastAsia="宋体" w:hAnsi="Arial Narrow" w:cs="Times New Roman"/>
                <w:sz w:val="18"/>
                <w:szCs w:val="18"/>
              </w:rPr>
              <w:t>账面价值</w:t>
            </w:r>
          </w:p>
        </w:tc>
        <w:tc>
          <w:tcPr>
            <w:tcW w:w="829" w:type="pct"/>
            <w:shd w:val="clear" w:color="auto" w:fill="auto"/>
            <w:vAlign w:val="center"/>
          </w:tcPr>
          <w:p w:rsidR="00A20F87" w:rsidRDefault="00A20F87">
            <w:pPr>
              <w:jc w:val="right"/>
              <w:rPr>
                <w:rFonts w:ascii="Arial Narrow" w:eastAsia="宋体" w:hAnsi="Arial Narrow" w:cs="Times New Roman"/>
                <w:sz w:val="18"/>
                <w:szCs w:val="18"/>
              </w:rPr>
            </w:pPr>
          </w:p>
        </w:tc>
        <w:tc>
          <w:tcPr>
            <w:tcW w:w="710" w:type="pct"/>
            <w:shd w:val="clear" w:color="auto" w:fill="auto"/>
            <w:vAlign w:val="center"/>
          </w:tcPr>
          <w:p w:rsidR="00A20F87" w:rsidRDefault="00A20F87">
            <w:pPr>
              <w:jc w:val="right"/>
              <w:rPr>
                <w:rFonts w:ascii="Arial Narrow" w:eastAsia="宋体" w:hAnsi="Arial Narrow" w:cs="Times New Roman"/>
                <w:sz w:val="18"/>
                <w:szCs w:val="18"/>
              </w:rPr>
            </w:pPr>
          </w:p>
        </w:tc>
        <w:tc>
          <w:tcPr>
            <w:tcW w:w="791" w:type="pct"/>
            <w:vAlign w:val="center"/>
          </w:tcPr>
          <w:p w:rsidR="00A20F87" w:rsidRDefault="00A20F87">
            <w:pPr>
              <w:jc w:val="right"/>
              <w:rPr>
                <w:rFonts w:ascii="Arial Narrow" w:eastAsia="宋体" w:hAnsi="Arial Narrow" w:cs="Times New Roman"/>
                <w:sz w:val="18"/>
                <w:szCs w:val="18"/>
              </w:rPr>
            </w:pPr>
          </w:p>
        </w:tc>
        <w:tc>
          <w:tcPr>
            <w:tcW w:w="772" w:type="pct"/>
            <w:vAlign w:val="center"/>
          </w:tcPr>
          <w:p w:rsidR="00A20F87" w:rsidRDefault="00A20F87">
            <w:pPr>
              <w:jc w:val="right"/>
              <w:rPr>
                <w:rFonts w:ascii="Arial Narrow" w:eastAsia="宋体" w:hAnsi="Arial Narrow" w:cs="Times New Roman"/>
                <w:sz w:val="18"/>
                <w:szCs w:val="18"/>
              </w:rPr>
            </w:pPr>
          </w:p>
        </w:tc>
        <w:tc>
          <w:tcPr>
            <w:tcW w:w="791" w:type="pct"/>
            <w:shd w:val="clear" w:color="auto" w:fill="auto"/>
            <w:vAlign w:val="center"/>
          </w:tcPr>
          <w:p w:rsidR="00A20F87" w:rsidRDefault="00A20F87">
            <w:pPr>
              <w:jc w:val="right"/>
              <w:rPr>
                <w:rFonts w:ascii="Arial Narrow" w:eastAsia="宋体" w:hAnsi="Arial Narrow" w:cs="Times New Roman"/>
                <w:sz w:val="18"/>
                <w:szCs w:val="18"/>
              </w:rPr>
            </w:pPr>
          </w:p>
        </w:tc>
      </w:tr>
      <w:tr w:rsidR="00A20F87">
        <w:trPr>
          <w:trHeight w:val="340"/>
        </w:trPr>
        <w:tc>
          <w:tcPr>
            <w:tcW w:w="1106" w:type="pct"/>
            <w:shd w:val="clear" w:color="auto" w:fill="auto"/>
            <w:vAlign w:val="center"/>
          </w:tcPr>
          <w:p w:rsidR="00A20F87" w:rsidRDefault="00796AB0">
            <w:pPr>
              <w:widowControl/>
              <w:numPr>
                <w:ilvl w:val="0"/>
                <w:numId w:val="4"/>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期末账面价值</w:t>
            </w:r>
          </w:p>
        </w:tc>
        <w:tc>
          <w:tcPr>
            <w:tcW w:w="829"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2,604.99 </w:t>
            </w:r>
          </w:p>
        </w:tc>
        <w:tc>
          <w:tcPr>
            <w:tcW w:w="710"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214,679.24 </w:t>
            </w: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177,198.48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81,388.87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475,871.58 </w:t>
            </w:r>
          </w:p>
        </w:tc>
      </w:tr>
      <w:tr w:rsidR="00A20F87">
        <w:trPr>
          <w:trHeight w:val="340"/>
        </w:trPr>
        <w:tc>
          <w:tcPr>
            <w:tcW w:w="1106" w:type="pct"/>
            <w:shd w:val="clear" w:color="auto" w:fill="auto"/>
            <w:vAlign w:val="center"/>
          </w:tcPr>
          <w:p w:rsidR="00A20F87" w:rsidRDefault="00796AB0">
            <w:pPr>
              <w:widowControl/>
              <w:numPr>
                <w:ilvl w:val="0"/>
                <w:numId w:val="4"/>
              </w:numPr>
              <w:snapToGrid w:val="0"/>
              <w:jc w:val="left"/>
              <w:rPr>
                <w:rFonts w:ascii="Arial Narrow" w:eastAsia="宋体" w:hAnsi="Arial Narrow" w:cs="Times New Roman"/>
                <w:sz w:val="18"/>
                <w:szCs w:val="18"/>
              </w:rPr>
            </w:pPr>
            <w:r>
              <w:rPr>
                <w:rFonts w:ascii="Arial Narrow" w:eastAsia="宋体" w:hAnsi="Arial Narrow" w:cs="Times New Roman"/>
                <w:sz w:val="18"/>
                <w:szCs w:val="18"/>
              </w:rPr>
              <w:t>期初账面价值</w:t>
            </w:r>
          </w:p>
        </w:tc>
        <w:tc>
          <w:tcPr>
            <w:tcW w:w="829"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2,915.43 </w:t>
            </w:r>
          </w:p>
        </w:tc>
        <w:tc>
          <w:tcPr>
            <w:tcW w:w="710"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379,684.82 </w:t>
            </w:r>
          </w:p>
        </w:tc>
        <w:tc>
          <w:tcPr>
            <w:tcW w:w="791"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213,527.19 </w:t>
            </w:r>
          </w:p>
        </w:tc>
        <w:tc>
          <w:tcPr>
            <w:tcW w:w="772" w:type="pct"/>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110,600.66 </w:t>
            </w:r>
          </w:p>
        </w:tc>
        <w:tc>
          <w:tcPr>
            <w:tcW w:w="791" w:type="pct"/>
            <w:shd w:val="clear" w:color="auto" w:fill="auto"/>
            <w:vAlign w:val="center"/>
          </w:tcPr>
          <w:p w:rsidR="00A20F87" w:rsidRDefault="00796AB0">
            <w:pPr>
              <w:widowControl/>
              <w:jc w:val="right"/>
              <w:textAlignment w:val="center"/>
              <w:rPr>
                <w:rFonts w:ascii="Arial Narrow" w:eastAsia="宋体" w:hAnsi="Arial Narrow" w:cs="Times New Roman"/>
                <w:sz w:val="18"/>
                <w:szCs w:val="18"/>
              </w:rPr>
            </w:pPr>
            <w:r>
              <w:rPr>
                <w:rFonts w:ascii="Arial Narrow" w:eastAsia="Arial Narrow" w:hAnsi="Arial Narrow" w:cs="Arial Narrow"/>
                <w:kern w:val="0"/>
                <w:sz w:val="18"/>
                <w:szCs w:val="18"/>
                <w:lang w:bidi="ar"/>
              </w:rPr>
              <w:t xml:space="preserve">706,728.10 </w:t>
            </w:r>
          </w:p>
        </w:tc>
      </w:tr>
    </w:tbl>
    <w:p w:rsidR="00A20F87" w:rsidRDefault="00796AB0">
      <w:pPr>
        <w:pStyle w:val="af2"/>
        <w:widowControl w:val="0"/>
        <w:tabs>
          <w:tab w:val="clear" w:pos="1273"/>
        </w:tabs>
        <w:spacing w:beforeLines="50" w:before="156" w:line="360" w:lineRule="auto"/>
        <w:ind w:leftChars="0" w:left="0" w:firstLineChars="200" w:firstLine="643"/>
        <w:jc w:val="both"/>
        <w:outlineLvl w:val="3"/>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应付账款</w:t>
      </w:r>
    </w:p>
    <w:tbl>
      <w:tblPr>
        <w:tblW w:w="8562"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377"/>
        <w:gridCol w:w="3065"/>
        <w:gridCol w:w="3120"/>
      </w:tblGrid>
      <w:tr w:rsidR="00A20F87">
        <w:trPr>
          <w:trHeight w:val="340"/>
          <w:tblHeader/>
        </w:trPr>
        <w:tc>
          <w:tcPr>
            <w:tcW w:w="2377" w:type="dxa"/>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宋体"/>
                <w:sz w:val="18"/>
                <w:szCs w:val="18"/>
              </w:rPr>
              <w:t>项目</w:t>
            </w:r>
          </w:p>
        </w:tc>
        <w:tc>
          <w:tcPr>
            <w:tcW w:w="3065" w:type="dxa"/>
            <w:vAlign w:val="center"/>
          </w:tcPr>
          <w:p w:rsidR="00A20F87" w:rsidRDefault="00796AB0">
            <w:pPr>
              <w:tabs>
                <w:tab w:val="left" w:pos="196"/>
                <w:tab w:val="left" w:pos="426"/>
                <w:tab w:val="left" w:pos="1134"/>
              </w:tabs>
              <w:snapToGrid w:val="0"/>
              <w:jc w:val="center"/>
              <w:rPr>
                <w:rFonts w:ascii="Arial Narrow" w:hAnsi="Arial Narrow"/>
                <w:sz w:val="18"/>
                <w:szCs w:val="18"/>
              </w:rPr>
            </w:pPr>
            <w:r>
              <w:rPr>
                <w:rFonts w:ascii="Arial Narrow" w:hAnsi="Arial Narrow"/>
                <w:sz w:val="18"/>
                <w:szCs w:val="18"/>
              </w:rPr>
              <w:t>期末余额</w:t>
            </w:r>
          </w:p>
        </w:tc>
        <w:tc>
          <w:tcPr>
            <w:tcW w:w="3120" w:type="dxa"/>
            <w:vAlign w:val="center"/>
          </w:tcPr>
          <w:p w:rsidR="00A20F87" w:rsidRDefault="00796AB0">
            <w:pPr>
              <w:tabs>
                <w:tab w:val="left" w:pos="196"/>
                <w:tab w:val="left" w:pos="426"/>
                <w:tab w:val="left" w:pos="1134"/>
              </w:tabs>
              <w:snapToGrid w:val="0"/>
              <w:jc w:val="center"/>
              <w:rPr>
                <w:rFonts w:ascii="Arial Narrow" w:hAnsi="Arial Narrow"/>
                <w:sz w:val="18"/>
                <w:szCs w:val="18"/>
              </w:rPr>
            </w:pPr>
            <w:r>
              <w:rPr>
                <w:rFonts w:ascii="Arial Narrow" w:hAnsi="Arial Narrow"/>
                <w:sz w:val="18"/>
                <w:szCs w:val="18"/>
              </w:rPr>
              <w:t>期初余额</w:t>
            </w:r>
          </w:p>
        </w:tc>
      </w:tr>
      <w:tr w:rsidR="00A20F87">
        <w:trPr>
          <w:trHeight w:val="340"/>
        </w:trPr>
        <w:tc>
          <w:tcPr>
            <w:tcW w:w="2377" w:type="dxa"/>
            <w:vAlign w:val="center"/>
          </w:tcPr>
          <w:p w:rsidR="00A20F87" w:rsidRDefault="00796AB0">
            <w:pPr>
              <w:tabs>
                <w:tab w:val="left" w:pos="196"/>
                <w:tab w:val="left" w:pos="426"/>
              </w:tabs>
              <w:snapToGrid w:val="0"/>
              <w:rPr>
                <w:rFonts w:ascii="Arial Narrow" w:hAnsi="Arial Narrow"/>
                <w:sz w:val="18"/>
                <w:szCs w:val="18"/>
              </w:rPr>
            </w:pPr>
            <w:r>
              <w:rPr>
                <w:rFonts w:ascii="Arial Narrow" w:hAnsi="Arial Narrow" w:hint="eastAsia"/>
                <w:sz w:val="18"/>
                <w:szCs w:val="18"/>
              </w:rPr>
              <w:t>应付其他费用</w:t>
            </w:r>
          </w:p>
        </w:tc>
        <w:tc>
          <w:tcPr>
            <w:tcW w:w="3065" w:type="dxa"/>
          </w:tcPr>
          <w:p w:rsidR="00A20F87" w:rsidRDefault="00796AB0">
            <w:pPr>
              <w:widowControl/>
              <w:jc w:val="right"/>
              <w:textAlignment w:val="top"/>
              <w:rPr>
                <w:rFonts w:ascii="Arial Narrow" w:eastAsia="Arial Narrow" w:hAnsi="Arial Narrow" w:cs="Arial Narrow"/>
                <w:sz w:val="18"/>
                <w:szCs w:val="18"/>
              </w:rPr>
            </w:pPr>
            <w:r>
              <w:rPr>
                <w:rFonts w:ascii="Arial Narrow" w:eastAsia="Arial Narrow" w:hAnsi="Arial Narrow" w:cs="Arial Narrow"/>
                <w:kern w:val="0"/>
                <w:sz w:val="20"/>
                <w:szCs w:val="20"/>
                <w:lang w:bidi="ar"/>
              </w:rPr>
              <w:t>17,015,406.79</w:t>
            </w:r>
          </w:p>
        </w:tc>
        <w:tc>
          <w:tcPr>
            <w:tcW w:w="3120" w:type="dxa"/>
          </w:tcPr>
          <w:p w:rsidR="00A20F87" w:rsidRDefault="00796AB0">
            <w:pPr>
              <w:widowControl/>
              <w:jc w:val="right"/>
              <w:textAlignment w:val="top"/>
              <w:rPr>
                <w:rFonts w:ascii="Arial Narrow" w:hAnsi="Arial Narrow"/>
                <w:sz w:val="18"/>
                <w:szCs w:val="18"/>
              </w:rPr>
            </w:pPr>
            <w:r>
              <w:rPr>
                <w:rFonts w:ascii="Arial Narrow" w:eastAsia="Arial Narrow" w:hAnsi="Arial Narrow" w:cs="Arial Narrow"/>
                <w:kern w:val="0"/>
                <w:sz w:val="20"/>
                <w:szCs w:val="20"/>
                <w:lang w:bidi="ar"/>
              </w:rPr>
              <w:t>22,765,658.11</w:t>
            </w:r>
          </w:p>
        </w:tc>
      </w:tr>
      <w:tr w:rsidR="00A20F87">
        <w:trPr>
          <w:trHeight w:val="340"/>
        </w:trPr>
        <w:tc>
          <w:tcPr>
            <w:tcW w:w="2377" w:type="dxa"/>
            <w:vAlign w:val="center"/>
          </w:tcPr>
          <w:p w:rsidR="00A20F87" w:rsidRDefault="00796AB0">
            <w:pPr>
              <w:tabs>
                <w:tab w:val="left" w:pos="196"/>
                <w:tab w:val="left" w:pos="426"/>
              </w:tabs>
              <w:snapToGrid w:val="0"/>
              <w:jc w:val="center"/>
              <w:rPr>
                <w:rFonts w:ascii="Arial Narrow" w:hAnsi="Arial Narrow"/>
                <w:sz w:val="18"/>
                <w:szCs w:val="18"/>
              </w:rPr>
            </w:pPr>
            <w:r>
              <w:rPr>
                <w:rFonts w:ascii="Arial Narrow" w:hAnsi="宋体"/>
                <w:sz w:val="18"/>
                <w:szCs w:val="18"/>
              </w:rPr>
              <w:t>合计</w:t>
            </w:r>
          </w:p>
        </w:tc>
        <w:tc>
          <w:tcPr>
            <w:tcW w:w="3065" w:type="dxa"/>
          </w:tcPr>
          <w:p w:rsidR="00A20F87" w:rsidRDefault="00796AB0">
            <w:pPr>
              <w:widowControl/>
              <w:jc w:val="right"/>
              <w:textAlignment w:val="top"/>
              <w:rPr>
                <w:rFonts w:ascii="Arial Narrow" w:eastAsia="Arial Narrow" w:hAnsi="Arial Narrow" w:cs="Arial Narrow"/>
                <w:sz w:val="18"/>
                <w:szCs w:val="18"/>
              </w:rPr>
            </w:pPr>
            <w:r>
              <w:rPr>
                <w:rFonts w:ascii="Arial Narrow" w:eastAsia="Arial Narrow" w:hAnsi="Arial Narrow" w:cs="Arial Narrow"/>
                <w:kern w:val="0"/>
                <w:sz w:val="20"/>
                <w:szCs w:val="20"/>
                <w:lang w:bidi="ar"/>
              </w:rPr>
              <w:t>17,015,406.79</w:t>
            </w:r>
          </w:p>
        </w:tc>
        <w:tc>
          <w:tcPr>
            <w:tcW w:w="3120" w:type="dxa"/>
          </w:tcPr>
          <w:p w:rsidR="00A20F87" w:rsidRDefault="00796AB0">
            <w:pPr>
              <w:widowControl/>
              <w:jc w:val="right"/>
              <w:textAlignment w:val="top"/>
              <w:rPr>
                <w:rFonts w:ascii="Arial Narrow" w:hAnsi="Arial Narrow"/>
                <w:sz w:val="18"/>
                <w:szCs w:val="18"/>
              </w:rPr>
            </w:pPr>
            <w:r>
              <w:rPr>
                <w:rFonts w:ascii="Arial Narrow" w:eastAsia="Arial Narrow" w:hAnsi="Arial Narrow" w:cs="Arial Narrow"/>
                <w:kern w:val="0"/>
                <w:sz w:val="20"/>
                <w:szCs w:val="20"/>
                <w:lang w:bidi="ar"/>
              </w:rPr>
              <w:t>22,765,658.11</w:t>
            </w:r>
          </w:p>
        </w:tc>
      </w:tr>
    </w:tbl>
    <w:p w:rsidR="00A20F87" w:rsidRDefault="00796AB0">
      <w:pPr>
        <w:pStyle w:val="af2"/>
        <w:widowControl w:val="0"/>
        <w:tabs>
          <w:tab w:val="clear" w:pos="1273"/>
        </w:tabs>
        <w:spacing w:beforeLines="50" w:before="156" w:line="360" w:lineRule="auto"/>
        <w:ind w:leftChars="0" w:left="0" w:firstLineChars="200" w:firstLine="643"/>
        <w:jc w:val="both"/>
        <w:outlineLvl w:val="3"/>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实收资本</w:t>
      </w:r>
    </w:p>
    <w:tbl>
      <w:tblPr>
        <w:tblW w:w="8528" w:type="dxa"/>
        <w:tblInd w:w="-108"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235"/>
        <w:gridCol w:w="1242"/>
        <w:gridCol w:w="780"/>
        <w:gridCol w:w="1185"/>
        <w:gridCol w:w="1046"/>
        <w:gridCol w:w="1204"/>
        <w:gridCol w:w="836"/>
      </w:tblGrid>
      <w:tr w:rsidR="00A20F87" w:rsidTr="006C4C20">
        <w:trPr>
          <w:trHeight w:val="340"/>
          <w:tblHeader/>
        </w:trPr>
        <w:tc>
          <w:tcPr>
            <w:tcW w:w="2235" w:type="dxa"/>
            <w:vMerge w:val="restart"/>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lastRenderedPageBreak/>
              <w:t>投资者名称</w:t>
            </w:r>
          </w:p>
        </w:tc>
        <w:tc>
          <w:tcPr>
            <w:tcW w:w="2022" w:type="dxa"/>
            <w:gridSpan w:val="2"/>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期初余额</w:t>
            </w:r>
          </w:p>
        </w:tc>
        <w:tc>
          <w:tcPr>
            <w:tcW w:w="1185" w:type="dxa"/>
            <w:vMerge w:val="restart"/>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本期增加</w:t>
            </w:r>
          </w:p>
        </w:tc>
        <w:tc>
          <w:tcPr>
            <w:tcW w:w="1046" w:type="dxa"/>
            <w:vMerge w:val="restart"/>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本期减少</w:t>
            </w:r>
          </w:p>
        </w:tc>
        <w:tc>
          <w:tcPr>
            <w:tcW w:w="2040" w:type="dxa"/>
            <w:gridSpan w:val="2"/>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期末余额</w:t>
            </w:r>
          </w:p>
        </w:tc>
      </w:tr>
      <w:tr w:rsidR="00A20F87" w:rsidTr="006C4C20">
        <w:trPr>
          <w:trHeight w:val="340"/>
          <w:tblHeader/>
        </w:trPr>
        <w:tc>
          <w:tcPr>
            <w:tcW w:w="2235" w:type="dxa"/>
            <w:vMerge/>
            <w:vAlign w:val="center"/>
          </w:tcPr>
          <w:p w:rsidR="00A20F87" w:rsidRDefault="00A20F87">
            <w:pPr>
              <w:adjustRightInd w:val="0"/>
              <w:snapToGrid w:val="0"/>
              <w:rPr>
                <w:rFonts w:ascii="Arial Narrow" w:hAnsi="Arial Narrow" w:cs="Arial"/>
                <w:sz w:val="18"/>
                <w:szCs w:val="18"/>
              </w:rPr>
            </w:pPr>
          </w:p>
        </w:tc>
        <w:tc>
          <w:tcPr>
            <w:tcW w:w="1242" w:type="dxa"/>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投资金额</w:t>
            </w:r>
          </w:p>
        </w:tc>
        <w:tc>
          <w:tcPr>
            <w:tcW w:w="780" w:type="dxa"/>
            <w:vAlign w:val="center"/>
          </w:tcPr>
          <w:p w:rsidR="00A20F87" w:rsidRDefault="00796AB0">
            <w:pPr>
              <w:adjustRightInd w:val="0"/>
              <w:snapToGrid w:val="0"/>
              <w:ind w:leftChars="-50" w:left="-105" w:rightChars="-50" w:right="-105"/>
              <w:jc w:val="center"/>
              <w:rPr>
                <w:rFonts w:ascii="Arial Narrow" w:hAnsi="Arial Narrow" w:cs="Arial"/>
                <w:sz w:val="18"/>
                <w:szCs w:val="18"/>
              </w:rPr>
            </w:pPr>
            <w:r>
              <w:rPr>
                <w:rFonts w:ascii="Arial Narrow" w:hAnsi="Arial Narrow" w:cs="Arial"/>
                <w:sz w:val="18"/>
                <w:szCs w:val="18"/>
              </w:rPr>
              <w:t>所占比例</w:t>
            </w:r>
            <w:r>
              <w:rPr>
                <w:rFonts w:ascii="Arial Narrow" w:hAnsi="Arial Narrow" w:cs="Arial"/>
                <w:sz w:val="18"/>
                <w:szCs w:val="18"/>
              </w:rPr>
              <w:t>(%)</w:t>
            </w:r>
          </w:p>
        </w:tc>
        <w:tc>
          <w:tcPr>
            <w:tcW w:w="1185" w:type="dxa"/>
            <w:vMerge/>
            <w:vAlign w:val="center"/>
          </w:tcPr>
          <w:p w:rsidR="00A20F87" w:rsidRDefault="00A20F87">
            <w:pPr>
              <w:adjustRightInd w:val="0"/>
              <w:snapToGrid w:val="0"/>
              <w:rPr>
                <w:rFonts w:ascii="Arial Narrow" w:hAnsi="Arial Narrow" w:cs="Arial"/>
                <w:sz w:val="18"/>
                <w:szCs w:val="18"/>
              </w:rPr>
            </w:pPr>
          </w:p>
        </w:tc>
        <w:tc>
          <w:tcPr>
            <w:tcW w:w="1046" w:type="dxa"/>
            <w:vMerge/>
            <w:vAlign w:val="center"/>
          </w:tcPr>
          <w:p w:rsidR="00A20F87" w:rsidRDefault="00A20F87">
            <w:pPr>
              <w:adjustRightInd w:val="0"/>
              <w:snapToGrid w:val="0"/>
              <w:rPr>
                <w:rFonts w:ascii="Arial Narrow" w:hAnsi="Arial Narrow" w:cs="Arial"/>
                <w:sz w:val="18"/>
                <w:szCs w:val="18"/>
              </w:rPr>
            </w:pPr>
          </w:p>
        </w:tc>
        <w:tc>
          <w:tcPr>
            <w:tcW w:w="1204" w:type="dxa"/>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投资金额</w:t>
            </w:r>
          </w:p>
        </w:tc>
        <w:tc>
          <w:tcPr>
            <w:tcW w:w="836" w:type="dxa"/>
            <w:vAlign w:val="center"/>
          </w:tcPr>
          <w:p w:rsidR="00A20F87" w:rsidRDefault="00796AB0">
            <w:pPr>
              <w:adjustRightInd w:val="0"/>
              <w:snapToGrid w:val="0"/>
              <w:ind w:leftChars="-50" w:left="-105" w:rightChars="-50" w:right="-105"/>
              <w:jc w:val="center"/>
              <w:rPr>
                <w:rFonts w:ascii="Arial Narrow" w:hAnsi="Arial Narrow" w:cs="Arial"/>
                <w:sz w:val="18"/>
                <w:szCs w:val="18"/>
              </w:rPr>
            </w:pPr>
            <w:r>
              <w:rPr>
                <w:rFonts w:ascii="Arial Narrow" w:hAnsi="Arial Narrow" w:cs="Arial"/>
                <w:sz w:val="18"/>
                <w:szCs w:val="18"/>
              </w:rPr>
              <w:t>所占比例</w:t>
            </w:r>
            <w:r>
              <w:rPr>
                <w:rFonts w:ascii="Arial Narrow" w:hAnsi="Arial Narrow" w:cs="Arial"/>
                <w:sz w:val="18"/>
                <w:szCs w:val="18"/>
              </w:rPr>
              <w:t>(%)</w:t>
            </w:r>
          </w:p>
        </w:tc>
      </w:tr>
      <w:tr w:rsidR="00A20F87" w:rsidTr="006C4C20">
        <w:trPr>
          <w:trHeight w:val="340"/>
        </w:trPr>
        <w:tc>
          <w:tcPr>
            <w:tcW w:w="2235" w:type="dxa"/>
            <w:vAlign w:val="center"/>
          </w:tcPr>
          <w:p w:rsidR="00A20F87" w:rsidRDefault="00796AB0">
            <w:pPr>
              <w:adjustRightInd w:val="0"/>
              <w:snapToGrid w:val="0"/>
              <w:rPr>
                <w:rFonts w:ascii="Arial Narrow" w:hAnsi="Arial Narrow" w:cs="Arial"/>
                <w:sz w:val="18"/>
                <w:szCs w:val="18"/>
              </w:rPr>
            </w:pPr>
            <w:r>
              <w:rPr>
                <w:rFonts w:ascii="Arial Narrow" w:hAnsi="Arial Narrow" w:cs="Arial" w:hint="eastAsia"/>
                <w:sz w:val="18"/>
                <w:szCs w:val="18"/>
              </w:rPr>
              <w:t>山东省水利勘测设计院有限公司</w:t>
            </w:r>
          </w:p>
        </w:tc>
        <w:tc>
          <w:tcPr>
            <w:tcW w:w="1242" w:type="dxa"/>
            <w:vAlign w:val="center"/>
          </w:tcPr>
          <w:p w:rsidR="00A20F87" w:rsidRDefault="00796AB0">
            <w:pPr>
              <w:adjustRightInd w:val="0"/>
              <w:snapToGrid w:val="0"/>
              <w:jc w:val="right"/>
              <w:rPr>
                <w:rFonts w:ascii="Arial Narrow" w:hAnsi="Arial Narrow" w:cs="Arial"/>
                <w:sz w:val="18"/>
                <w:szCs w:val="18"/>
              </w:rPr>
            </w:pPr>
            <w:r>
              <w:rPr>
                <w:rFonts w:ascii="Arial Narrow" w:eastAsia="Arial Narrow" w:hAnsi="Arial Narrow" w:cs="Arial Narrow"/>
                <w:kern w:val="0"/>
                <w:sz w:val="18"/>
                <w:szCs w:val="18"/>
                <w:lang w:bidi="ar"/>
              </w:rPr>
              <w:t xml:space="preserve">11,926,536.00 </w:t>
            </w:r>
          </w:p>
        </w:tc>
        <w:tc>
          <w:tcPr>
            <w:tcW w:w="780" w:type="dxa"/>
            <w:vAlign w:val="center"/>
          </w:tcPr>
          <w:p w:rsidR="00A20F87" w:rsidRDefault="00796AB0">
            <w:pPr>
              <w:adjustRightInd w:val="0"/>
              <w:snapToGrid w:val="0"/>
              <w:jc w:val="right"/>
              <w:rPr>
                <w:rFonts w:ascii="Arial Narrow" w:hAnsi="Arial Narrow" w:cs="Arial"/>
                <w:sz w:val="18"/>
                <w:szCs w:val="18"/>
              </w:rPr>
            </w:pPr>
            <w:r>
              <w:rPr>
                <w:rFonts w:ascii="Arial Narrow" w:hAnsi="Arial Narrow" w:cs="Arial" w:hint="eastAsia"/>
                <w:sz w:val="18"/>
                <w:szCs w:val="18"/>
              </w:rPr>
              <w:t>100.00</w:t>
            </w:r>
          </w:p>
        </w:tc>
        <w:tc>
          <w:tcPr>
            <w:tcW w:w="1185" w:type="dxa"/>
            <w:vAlign w:val="center"/>
          </w:tcPr>
          <w:p w:rsidR="00A20F87" w:rsidRDefault="00A20F87">
            <w:pPr>
              <w:adjustRightInd w:val="0"/>
              <w:snapToGrid w:val="0"/>
              <w:jc w:val="right"/>
              <w:rPr>
                <w:rFonts w:ascii="Arial Narrow" w:hAnsi="Arial Narrow" w:cs="Arial"/>
                <w:sz w:val="18"/>
                <w:szCs w:val="18"/>
              </w:rPr>
            </w:pPr>
          </w:p>
        </w:tc>
        <w:tc>
          <w:tcPr>
            <w:tcW w:w="1046" w:type="dxa"/>
            <w:vAlign w:val="center"/>
          </w:tcPr>
          <w:p w:rsidR="00A20F87" w:rsidRDefault="00A20F87">
            <w:pPr>
              <w:adjustRightInd w:val="0"/>
              <w:snapToGrid w:val="0"/>
              <w:jc w:val="right"/>
              <w:rPr>
                <w:rFonts w:ascii="Arial Narrow" w:hAnsi="Arial Narrow" w:cs="Arial"/>
                <w:sz w:val="18"/>
                <w:szCs w:val="18"/>
              </w:rPr>
            </w:pPr>
          </w:p>
        </w:tc>
        <w:tc>
          <w:tcPr>
            <w:tcW w:w="1204" w:type="dxa"/>
            <w:vAlign w:val="center"/>
          </w:tcPr>
          <w:p w:rsidR="00A20F87" w:rsidRDefault="00796AB0">
            <w:pPr>
              <w:jc w:val="right"/>
              <w:textAlignment w:val="center"/>
              <w:rPr>
                <w:rFonts w:ascii="Arial Narrow" w:hAnsi="Arial Narrow" w:cs="Arial"/>
                <w:sz w:val="18"/>
                <w:szCs w:val="18"/>
              </w:rPr>
            </w:pPr>
            <w:r>
              <w:rPr>
                <w:rFonts w:ascii="Arial Narrow" w:eastAsia="Arial Narrow" w:hAnsi="Arial Narrow" w:cs="Arial Narrow"/>
                <w:kern w:val="0"/>
                <w:sz w:val="18"/>
                <w:szCs w:val="18"/>
                <w:lang w:bidi="ar"/>
              </w:rPr>
              <w:t xml:space="preserve">11,926,536.00 </w:t>
            </w:r>
          </w:p>
        </w:tc>
        <w:tc>
          <w:tcPr>
            <w:tcW w:w="836" w:type="dxa"/>
            <w:vAlign w:val="center"/>
          </w:tcPr>
          <w:p w:rsidR="00A20F87" w:rsidRDefault="00796AB0">
            <w:pPr>
              <w:adjustRightInd w:val="0"/>
              <w:snapToGrid w:val="0"/>
              <w:jc w:val="right"/>
              <w:rPr>
                <w:rFonts w:ascii="Arial Narrow" w:hAnsi="Arial Narrow" w:cs="Arial"/>
                <w:sz w:val="18"/>
                <w:szCs w:val="18"/>
              </w:rPr>
            </w:pPr>
            <w:r>
              <w:rPr>
                <w:rFonts w:ascii="Arial Narrow" w:hAnsi="Arial Narrow" w:cs="Arial" w:hint="eastAsia"/>
                <w:sz w:val="18"/>
                <w:szCs w:val="18"/>
              </w:rPr>
              <w:t>100.00</w:t>
            </w:r>
          </w:p>
        </w:tc>
      </w:tr>
      <w:tr w:rsidR="00A20F87" w:rsidTr="006C4C20">
        <w:trPr>
          <w:trHeight w:val="340"/>
        </w:trPr>
        <w:tc>
          <w:tcPr>
            <w:tcW w:w="2235" w:type="dxa"/>
            <w:vAlign w:val="center"/>
          </w:tcPr>
          <w:p w:rsidR="00A20F87" w:rsidRDefault="00796AB0">
            <w:pPr>
              <w:adjustRightInd w:val="0"/>
              <w:snapToGrid w:val="0"/>
              <w:jc w:val="center"/>
              <w:rPr>
                <w:rFonts w:ascii="Arial Narrow" w:hAnsi="Arial Narrow" w:cs="Arial"/>
                <w:sz w:val="18"/>
                <w:szCs w:val="18"/>
              </w:rPr>
            </w:pPr>
            <w:r>
              <w:rPr>
                <w:rFonts w:ascii="Arial Narrow" w:hAnsi="Arial Narrow" w:cs="Arial"/>
                <w:sz w:val="18"/>
                <w:szCs w:val="18"/>
              </w:rPr>
              <w:t>合计</w:t>
            </w:r>
          </w:p>
        </w:tc>
        <w:tc>
          <w:tcPr>
            <w:tcW w:w="1242" w:type="dxa"/>
            <w:vAlign w:val="center"/>
          </w:tcPr>
          <w:p w:rsidR="00A20F87" w:rsidRDefault="00796AB0">
            <w:pPr>
              <w:adjustRightInd w:val="0"/>
              <w:snapToGrid w:val="0"/>
              <w:jc w:val="right"/>
              <w:rPr>
                <w:rFonts w:ascii="Arial Narrow" w:hAnsi="Arial Narrow" w:cs="Arial"/>
                <w:sz w:val="18"/>
                <w:szCs w:val="18"/>
              </w:rPr>
            </w:pPr>
            <w:r>
              <w:rPr>
                <w:rFonts w:ascii="Arial Narrow" w:eastAsia="Arial Narrow" w:hAnsi="Arial Narrow" w:cs="Arial Narrow"/>
                <w:kern w:val="0"/>
                <w:sz w:val="18"/>
                <w:szCs w:val="18"/>
                <w:lang w:bidi="ar"/>
              </w:rPr>
              <w:t xml:space="preserve">11,926,536.00 </w:t>
            </w:r>
          </w:p>
        </w:tc>
        <w:tc>
          <w:tcPr>
            <w:tcW w:w="780" w:type="dxa"/>
            <w:vAlign w:val="center"/>
          </w:tcPr>
          <w:p w:rsidR="00A20F87" w:rsidRDefault="00796AB0">
            <w:pPr>
              <w:adjustRightInd w:val="0"/>
              <w:snapToGrid w:val="0"/>
              <w:jc w:val="right"/>
              <w:rPr>
                <w:rFonts w:ascii="Arial Narrow" w:hAnsi="Arial Narrow" w:cs="Arial"/>
                <w:sz w:val="18"/>
                <w:szCs w:val="18"/>
              </w:rPr>
            </w:pPr>
            <w:r>
              <w:rPr>
                <w:rFonts w:ascii="Arial Narrow" w:hAnsi="Arial Narrow" w:cs="Arial" w:hint="eastAsia"/>
                <w:sz w:val="18"/>
                <w:szCs w:val="18"/>
              </w:rPr>
              <w:t>100.00</w:t>
            </w:r>
          </w:p>
        </w:tc>
        <w:tc>
          <w:tcPr>
            <w:tcW w:w="1185" w:type="dxa"/>
            <w:vAlign w:val="center"/>
          </w:tcPr>
          <w:p w:rsidR="00A20F87" w:rsidRDefault="00A20F87">
            <w:pPr>
              <w:adjustRightInd w:val="0"/>
              <w:snapToGrid w:val="0"/>
              <w:jc w:val="right"/>
              <w:rPr>
                <w:rFonts w:ascii="Arial Narrow" w:hAnsi="Arial Narrow" w:cs="Arial"/>
                <w:sz w:val="18"/>
                <w:szCs w:val="18"/>
              </w:rPr>
            </w:pPr>
          </w:p>
        </w:tc>
        <w:tc>
          <w:tcPr>
            <w:tcW w:w="1046" w:type="dxa"/>
            <w:vAlign w:val="center"/>
          </w:tcPr>
          <w:p w:rsidR="00A20F87" w:rsidRDefault="00A20F87">
            <w:pPr>
              <w:adjustRightInd w:val="0"/>
              <w:snapToGrid w:val="0"/>
              <w:jc w:val="right"/>
              <w:rPr>
                <w:rFonts w:ascii="Arial Narrow" w:hAnsi="Arial Narrow" w:cs="Arial"/>
                <w:sz w:val="18"/>
                <w:szCs w:val="18"/>
              </w:rPr>
            </w:pPr>
          </w:p>
        </w:tc>
        <w:tc>
          <w:tcPr>
            <w:tcW w:w="1204" w:type="dxa"/>
            <w:vAlign w:val="center"/>
          </w:tcPr>
          <w:p w:rsidR="00A20F87" w:rsidRDefault="00796AB0">
            <w:pPr>
              <w:jc w:val="right"/>
              <w:textAlignment w:val="center"/>
              <w:rPr>
                <w:rFonts w:ascii="Arial Narrow" w:hAnsi="Arial Narrow" w:cs="Arial"/>
                <w:sz w:val="18"/>
                <w:szCs w:val="18"/>
              </w:rPr>
            </w:pPr>
            <w:r>
              <w:rPr>
                <w:rFonts w:ascii="Arial Narrow" w:eastAsia="Arial Narrow" w:hAnsi="Arial Narrow" w:cs="Arial Narrow"/>
                <w:kern w:val="0"/>
                <w:sz w:val="18"/>
                <w:szCs w:val="18"/>
                <w:lang w:bidi="ar"/>
              </w:rPr>
              <w:t xml:space="preserve">11,926,536.00 </w:t>
            </w:r>
          </w:p>
        </w:tc>
        <w:tc>
          <w:tcPr>
            <w:tcW w:w="836" w:type="dxa"/>
            <w:vAlign w:val="center"/>
          </w:tcPr>
          <w:p w:rsidR="00A20F87" w:rsidRDefault="00796AB0">
            <w:pPr>
              <w:adjustRightInd w:val="0"/>
              <w:snapToGrid w:val="0"/>
              <w:jc w:val="right"/>
              <w:rPr>
                <w:rFonts w:ascii="Arial Narrow" w:hAnsi="Arial Narrow" w:cs="Arial"/>
                <w:sz w:val="18"/>
                <w:szCs w:val="18"/>
              </w:rPr>
            </w:pPr>
            <w:r>
              <w:rPr>
                <w:rFonts w:ascii="Arial Narrow" w:hAnsi="Arial Narrow" w:cs="Arial" w:hint="eastAsia"/>
                <w:sz w:val="18"/>
                <w:szCs w:val="18"/>
              </w:rPr>
              <w:t>100.00</w:t>
            </w:r>
          </w:p>
        </w:tc>
      </w:tr>
    </w:tbl>
    <w:p w:rsidR="00A20F87" w:rsidRDefault="00796AB0">
      <w:pPr>
        <w:autoSpaceDE w:val="0"/>
        <w:autoSpaceDN w:val="0"/>
        <w:adjustRightInd w:val="0"/>
        <w:ind w:firstLineChars="200" w:firstLine="643"/>
        <w:rPr>
          <w:rFonts w:ascii="楷体" w:eastAsia="楷体" w:hAnsi="楷体" w:cs="仿宋_GB2312"/>
          <w:b/>
          <w:kern w:val="0"/>
          <w:sz w:val="32"/>
          <w:szCs w:val="32"/>
        </w:rPr>
      </w:pPr>
      <w:r>
        <w:rPr>
          <w:rFonts w:ascii="楷体" w:eastAsia="楷体" w:hAnsi="楷体" w:cs="仿宋_GB2312" w:hint="eastAsia"/>
          <w:b/>
          <w:kern w:val="0"/>
          <w:sz w:val="32"/>
          <w:szCs w:val="32"/>
        </w:rPr>
        <w:t>（四）</w:t>
      </w:r>
      <w:r>
        <w:rPr>
          <w:rFonts w:ascii="楷体" w:eastAsia="楷体" w:hAnsi="楷体" w:cs="仿宋_GB2312"/>
          <w:b/>
          <w:kern w:val="0"/>
          <w:sz w:val="32"/>
          <w:szCs w:val="32"/>
        </w:rPr>
        <w:t>202</w:t>
      </w:r>
      <w:r>
        <w:rPr>
          <w:rFonts w:ascii="楷体" w:eastAsia="楷体" w:hAnsi="楷体" w:cs="仿宋_GB2312" w:hint="eastAsia"/>
          <w:b/>
          <w:kern w:val="0"/>
          <w:sz w:val="32"/>
          <w:szCs w:val="32"/>
        </w:rPr>
        <w:t>3</w:t>
      </w:r>
      <w:r>
        <w:rPr>
          <w:rFonts w:ascii="楷体" w:eastAsia="楷体" w:hAnsi="楷体" w:cs="仿宋_GB2312"/>
          <w:b/>
          <w:kern w:val="0"/>
          <w:sz w:val="32"/>
          <w:szCs w:val="32"/>
        </w:rPr>
        <w:t>年度经审计后的利润表</w:t>
      </w:r>
    </w:p>
    <w:p w:rsidR="00A20F87" w:rsidRDefault="00796AB0">
      <w:pPr>
        <w:autoSpaceDE w:val="0"/>
        <w:autoSpaceDN w:val="0"/>
        <w:adjustRightInd w:val="0"/>
        <w:ind w:firstLineChars="200" w:firstLine="640"/>
        <w:jc w:val="right"/>
        <w:rPr>
          <w:rFonts w:ascii="楷体" w:eastAsia="楷体" w:hAnsi="楷体" w:cs="仿宋_GB2312"/>
          <w:kern w:val="0"/>
          <w:sz w:val="32"/>
          <w:szCs w:val="32"/>
        </w:rPr>
      </w:pPr>
      <w:r>
        <w:rPr>
          <w:rFonts w:ascii="楷体" w:eastAsia="楷体" w:hAnsi="楷体" w:cs="仿宋_GB2312" w:hint="eastAsia"/>
          <w:kern w:val="0"/>
          <w:sz w:val="32"/>
          <w:szCs w:val="32"/>
        </w:rPr>
        <w:t>单位：元，币种：人民币</w:t>
      </w:r>
    </w:p>
    <w:tbl>
      <w:tblPr>
        <w:tblW w:w="10330" w:type="dxa"/>
        <w:jc w:val="center"/>
        <w:tblLook w:val="04A0" w:firstRow="1" w:lastRow="0" w:firstColumn="1" w:lastColumn="0" w:noHBand="0" w:noVBand="1"/>
      </w:tblPr>
      <w:tblGrid>
        <w:gridCol w:w="6378"/>
        <w:gridCol w:w="1976"/>
        <w:gridCol w:w="1976"/>
      </w:tblGrid>
      <w:tr w:rsidR="00A20F87">
        <w:trPr>
          <w:trHeight w:val="425"/>
          <w:jc w:val="center"/>
        </w:trPr>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F87" w:rsidRDefault="00796AB0">
            <w:pPr>
              <w:widowControl/>
              <w:spacing w:line="440" w:lineRule="exact"/>
              <w:jc w:val="center"/>
              <w:rPr>
                <w:rFonts w:ascii="仿宋" w:eastAsia="仿宋" w:hAnsi="仿宋" w:cs="宋体"/>
                <w:b/>
                <w:kern w:val="0"/>
                <w:sz w:val="28"/>
              </w:rPr>
            </w:pPr>
            <w:r>
              <w:rPr>
                <w:rFonts w:ascii="仿宋" w:eastAsia="仿宋" w:hAnsi="仿宋" w:cs="宋体" w:hint="eastAsia"/>
                <w:b/>
                <w:kern w:val="0"/>
                <w:sz w:val="28"/>
              </w:rPr>
              <w:t>项</w:t>
            </w:r>
            <w:r>
              <w:rPr>
                <w:rFonts w:ascii="仿宋" w:eastAsia="仿宋" w:hAnsi="仿宋" w:cs="宋体" w:hint="eastAsia"/>
                <w:b/>
                <w:kern w:val="0"/>
                <w:sz w:val="28"/>
              </w:rPr>
              <w:t xml:space="preserve">            </w:t>
            </w:r>
            <w:r>
              <w:rPr>
                <w:rFonts w:ascii="仿宋" w:eastAsia="仿宋" w:hAnsi="仿宋" w:cs="宋体" w:hint="eastAsia"/>
                <w:b/>
                <w:kern w:val="0"/>
                <w:sz w:val="28"/>
              </w:rPr>
              <w:t>目</w:t>
            </w:r>
          </w:p>
        </w:tc>
        <w:tc>
          <w:tcPr>
            <w:tcW w:w="1976" w:type="dxa"/>
            <w:tcBorders>
              <w:top w:val="single" w:sz="4" w:space="0" w:color="auto"/>
              <w:left w:val="nil"/>
              <w:bottom w:val="single" w:sz="4" w:space="0" w:color="auto"/>
              <w:right w:val="single" w:sz="4" w:space="0" w:color="auto"/>
            </w:tcBorders>
            <w:shd w:val="clear" w:color="auto" w:fill="auto"/>
            <w:noWrap/>
            <w:vAlign w:val="center"/>
          </w:tcPr>
          <w:p w:rsidR="00A20F87" w:rsidRDefault="00796AB0">
            <w:pPr>
              <w:widowControl/>
              <w:spacing w:line="440" w:lineRule="exact"/>
              <w:jc w:val="center"/>
              <w:rPr>
                <w:rFonts w:ascii="仿宋" w:eastAsia="仿宋" w:hAnsi="仿宋" w:cs="宋体"/>
                <w:b/>
                <w:kern w:val="0"/>
                <w:sz w:val="28"/>
              </w:rPr>
            </w:pPr>
            <w:r>
              <w:rPr>
                <w:rFonts w:ascii="仿宋" w:eastAsia="仿宋" w:hAnsi="仿宋" w:cs="宋体" w:hint="eastAsia"/>
                <w:b/>
                <w:kern w:val="0"/>
                <w:sz w:val="28"/>
              </w:rPr>
              <w:t>本期金额</w:t>
            </w:r>
          </w:p>
        </w:tc>
        <w:tc>
          <w:tcPr>
            <w:tcW w:w="1976" w:type="dxa"/>
            <w:tcBorders>
              <w:top w:val="single" w:sz="4" w:space="0" w:color="auto"/>
              <w:left w:val="nil"/>
              <w:bottom w:val="single" w:sz="4" w:space="0" w:color="auto"/>
              <w:right w:val="single" w:sz="4" w:space="0" w:color="auto"/>
            </w:tcBorders>
            <w:shd w:val="clear" w:color="auto" w:fill="auto"/>
            <w:noWrap/>
            <w:vAlign w:val="center"/>
          </w:tcPr>
          <w:p w:rsidR="00A20F87" w:rsidRDefault="00796AB0">
            <w:pPr>
              <w:widowControl/>
              <w:spacing w:line="440" w:lineRule="exact"/>
              <w:jc w:val="center"/>
              <w:rPr>
                <w:rFonts w:ascii="仿宋" w:eastAsia="仿宋" w:hAnsi="仿宋" w:cs="宋体"/>
                <w:b/>
                <w:kern w:val="0"/>
                <w:sz w:val="28"/>
              </w:rPr>
            </w:pPr>
            <w:r>
              <w:rPr>
                <w:rFonts w:ascii="仿宋" w:eastAsia="仿宋" w:hAnsi="仿宋" w:cs="宋体" w:hint="eastAsia"/>
                <w:b/>
                <w:kern w:val="0"/>
                <w:sz w:val="28"/>
              </w:rPr>
              <w:t>上期金额</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一、营业总收入</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50,731,703.77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52,870,298.86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其中：营业收入</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50,731,703.77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52,870,298.86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△利息收入</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△保险服务收入</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 xml:space="preserve"> </w:t>
            </w:r>
            <w:r>
              <w:rPr>
                <w:rFonts w:ascii="仿宋" w:eastAsia="仿宋" w:hAnsi="仿宋" w:cs="宋体"/>
                <w:kern w:val="0"/>
                <w:sz w:val="22"/>
              </w:rPr>
              <w:t>▲</w:t>
            </w:r>
            <w:r>
              <w:rPr>
                <w:rFonts w:ascii="仿宋" w:eastAsia="仿宋" w:hAnsi="仿宋" w:cs="宋体" w:hint="eastAsia"/>
                <w:kern w:val="0"/>
                <w:sz w:val="22"/>
              </w:rPr>
              <w:t>已赚保费</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△手续费及佣金收入</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二、营业总成本</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43,806,789.26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45,500,579.67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其中：营业成本</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36,931,287.59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38,445,809.66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△利息支出</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△手续费及佣金支出</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△保险服务费用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△分出保费的分摊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△减：摊</w:t>
            </w:r>
            <w:proofErr w:type="gramStart"/>
            <w:r>
              <w:rPr>
                <w:rFonts w:ascii="仿宋" w:eastAsia="仿宋" w:hAnsi="仿宋" w:cs="宋体" w:hint="eastAsia"/>
                <w:kern w:val="0"/>
                <w:sz w:val="22"/>
              </w:rPr>
              <w:t>回保险</w:t>
            </w:r>
            <w:proofErr w:type="gramEnd"/>
            <w:r>
              <w:rPr>
                <w:rFonts w:ascii="仿宋" w:eastAsia="仿宋" w:hAnsi="仿宋" w:cs="宋体" w:hint="eastAsia"/>
                <w:kern w:val="0"/>
                <w:sz w:val="22"/>
              </w:rPr>
              <w:t>服务费用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△承保财务损失</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△减：分出再保险财务收益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退保金</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赔付支出净额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提取保险责任准备金净额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保单红利支出</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分保费用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税金及附加</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324,244.33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264,990.34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销售费用</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684,967.83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513,242.63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管理费用</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3,210,465.21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3,775,823.91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lastRenderedPageBreak/>
              <w:t xml:space="preserve">         </w:t>
            </w:r>
            <w:r>
              <w:rPr>
                <w:rFonts w:ascii="仿宋" w:eastAsia="仿宋" w:hAnsi="仿宋" w:cs="宋体" w:hint="eastAsia"/>
                <w:kern w:val="0"/>
                <w:sz w:val="22"/>
              </w:rPr>
              <w:t>研发费用</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2,840,651.07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2,580,415.50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财务费用</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-184,826.77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-79,702.37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其中：利息费用</w:t>
            </w:r>
          </w:p>
        </w:tc>
        <w:tc>
          <w:tcPr>
            <w:tcW w:w="1976" w:type="dxa"/>
            <w:tcBorders>
              <w:top w:val="nil"/>
              <w:left w:val="nil"/>
              <w:bottom w:val="single" w:sz="4" w:space="0" w:color="auto"/>
              <w:right w:val="single" w:sz="4" w:space="0" w:color="auto"/>
            </w:tcBorders>
            <w:shd w:val="clear" w:color="auto" w:fill="auto"/>
            <w:noWrap/>
          </w:tcPr>
          <w:p w:rsidR="00A20F87" w:rsidRDefault="00A20F87">
            <w:pPr>
              <w:jc w:val="right"/>
            </w:pPr>
          </w:p>
        </w:tc>
        <w:tc>
          <w:tcPr>
            <w:tcW w:w="1976" w:type="dxa"/>
            <w:tcBorders>
              <w:top w:val="nil"/>
              <w:left w:val="nil"/>
              <w:bottom w:val="single" w:sz="4" w:space="0" w:color="auto"/>
              <w:right w:val="single" w:sz="4" w:space="0" w:color="auto"/>
            </w:tcBorders>
            <w:shd w:val="clear" w:color="auto" w:fill="auto"/>
            <w:noWrap/>
          </w:tcPr>
          <w:p w:rsidR="00A20F87" w:rsidRDefault="00A20F87">
            <w:pPr>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利息收入</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195,967.64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82,784.57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汇兑净损失（净收益以“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其他</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加：其他收益</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25,358.10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132,164.32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投资收益（损失以“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tcPr>
          <w:p w:rsidR="00A20F87" w:rsidRDefault="00A20F87">
            <w:pPr>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其中：对联营企业和合营企业的投资收益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以摊</w:t>
            </w:r>
            <w:proofErr w:type="gramStart"/>
            <w:r>
              <w:rPr>
                <w:rFonts w:ascii="仿宋" w:eastAsia="仿宋" w:hAnsi="仿宋" w:cs="宋体" w:hint="eastAsia"/>
                <w:kern w:val="0"/>
                <w:sz w:val="22"/>
              </w:rPr>
              <w:t>余成本</w:t>
            </w:r>
            <w:proofErr w:type="gramEnd"/>
            <w:r>
              <w:rPr>
                <w:rFonts w:ascii="仿宋" w:eastAsia="仿宋" w:hAnsi="仿宋" w:cs="宋体" w:hint="eastAsia"/>
                <w:kern w:val="0"/>
                <w:sz w:val="22"/>
              </w:rPr>
              <w:t>计量的金融资产终止确认收益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tcPr>
          <w:p w:rsidR="00A20F87" w:rsidRDefault="00A20F87">
            <w:pPr>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△汇兑收益（损失以“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净敞口套期收益（损失以“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公允价值变动收益（损失以“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信用减值损失（损失以“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-309,790.37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-566,224.05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资产减值损失（损失以“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资产处置收益（损失以“</w:t>
            </w:r>
            <w:r>
              <w:rPr>
                <w:rFonts w:ascii="仿宋" w:eastAsia="仿宋" w:hAnsi="仿宋" w:cs="宋体" w:hint="eastAsia"/>
                <w:kern w:val="0"/>
                <w:sz w:val="22"/>
              </w:rPr>
              <w:t>-</w:t>
            </w:r>
            <w:r>
              <w:rPr>
                <w:rFonts w:ascii="仿宋" w:eastAsia="仿宋" w:hAnsi="仿宋" w:cs="宋体" w:hint="eastAsia"/>
                <w:kern w:val="0"/>
                <w:sz w:val="22"/>
              </w:rPr>
              <w:t>”号填列）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jc w:val="right"/>
            </w:pP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三、营业利润（亏损以“－”号填列）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6,640,482.24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6,935,659.46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加：营业外收入</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33,060.92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7,701.98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其中：政府补助</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center"/>
          </w:tcPr>
          <w:p w:rsidR="00A20F87" w:rsidRDefault="00A20F87">
            <w:pPr>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减：营业外支出</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41,701.94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75,019.86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四、利润总额（亏损总额以“－”号填列）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6,631,841.22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6,868,341.58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减：所得税费用</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939,430.15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1,260,196.95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五、净利润（净亏损以“－”号填列）</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5,692,411.07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pPr>
            <w:r>
              <w:rPr>
                <w:rFonts w:ascii="Arial Narrow" w:eastAsia="Arial Narrow" w:hAnsi="Arial Narrow" w:cs="Arial Narrow"/>
                <w:kern w:val="0"/>
                <w:sz w:val="20"/>
                <w:szCs w:val="20"/>
                <w:lang w:bidi="ar"/>
              </w:rPr>
              <w:t xml:space="preserve">5,608,144.63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持续经营净利润</w:t>
            </w:r>
          </w:p>
        </w:tc>
        <w:tc>
          <w:tcPr>
            <w:tcW w:w="1976" w:type="dxa"/>
            <w:tcBorders>
              <w:top w:val="nil"/>
              <w:left w:val="nil"/>
              <w:bottom w:val="single" w:sz="4" w:space="0" w:color="auto"/>
              <w:right w:val="single" w:sz="4" w:space="0" w:color="auto"/>
            </w:tcBorders>
            <w:shd w:val="clear" w:color="auto" w:fill="auto"/>
            <w:noWrap/>
          </w:tcPr>
          <w:p w:rsidR="00A20F87" w:rsidRDefault="00796AB0">
            <w:pPr>
              <w:jc w:val="right"/>
            </w:pPr>
            <w:r>
              <w:rPr>
                <w:rFonts w:ascii="Arial Narrow" w:eastAsia="Arial Narrow" w:hAnsi="Arial Narrow" w:cs="Arial Narrow"/>
                <w:kern w:val="0"/>
                <w:sz w:val="20"/>
                <w:szCs w:val="20"/>
                <w:lang w:bidi="ar"/>
              </w:rPr>
              <w:t>5,692,411.07</w:t>
            </w:r>
          </w:p>
        </w:tc>
        <w:tc>
          <w:tcPr>
            <w:tcW w:w="1976" w:type="dxa"/>
            <w:tcBorders>
              <w:top w:val="nil"/>
              <w:left w:val="nil"/>
              <w:bottom w:val="single" w:sz="4" w:space="0" w:color="auto"/>
              <w:right w:val="single" w:sz="4" w:space="0" w:color="auto"/>
            </w:tcBorders>
            <w:shd w:val="clear" w:color="auto" w:fill="auto"/>
            <w:noWrap/>
          </w:tcPr>
          <w:p w:rsidR="00A20F87" w:rsidRDefault="00796AB0">
            <w:pPr>
              <w:jc w:val="right"/>
            </w:pPr>
            <w:r>
              <w:rPr>
                <w:rFonts w:ascii="Arial Narrow" w:eastAsia="Arial Narrow" w:hAnsi="Arial Narrow" w:cs="Arial Narrow"/>
                <w:kern w:val="0"/>
                <w:sz w:val="20"/>
                <w:szCs w:val="20"/>
                <w:lang w:bidi="ar"/>
              </w:rPr>
              <w:t>5,608,144.63</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终止经营净利润</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六、其他综合收益的税后净额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（一）不能重分类进损益的其他综合收益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1.</w:t>
            </w:r>
            <w:r>
              <w:rPr>
                <w:rFonts w:ascii="仿宋" w:eastAsia="仿宋" w:hAnsi="仿宋" w:cs="宋体" w:hint="eastAsia"/>
                <w:kern w:val="0"/>
                <w:sz w:val="22"/>
              </w:rPr>
              <w:t>重新计量设定受益计划变动额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2.</w:t>
            </w:r>
            <w:r>
              <w:rPr>
                <w:rFonts w:ascii="仿宋" w:eastAsia="仿宋" w:hAnsi="仿宋" w:cs="宋体" w:hint="eastAsia"/>
                <w:kern w:val="0"/>
                <w:sz w:val="22"/>
              </w:rPr>
              <w:t>权益法下不能转损益的其他综合收益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sidR="00AC7D45">
              <w:rPr>
                <w:rFonts w:ascii="仿宋" w:eastAsia="仿宋" w:hAnsi="仿宋" w:cs="宋体"/>
                <w:kern w:val="0"/>
                <w:sz w:val="22"/>
              </w:rPr>
              <w:t xml:space="preserve"> </w:t>
            </w:r>
            <w:bookmarkStart w:id="0" w:name="_GoBack"/>
            <w:bookmarkEnd w:id="0"/>
            <w:r>
              <w:rPr>
                <w:rFonts w:ascii="仿宋" w:eastAsia="仿宋" w:hAnsi="仿宋" w:cs="宋体" w:hint="eastAsia"/>
                <w:kern w:val="0"/>
                <w:sz w:val="22"/>
              </w:rPr>
              <w:t>3.</w:t>
            </w:r>
            <w:r>
              <w:rPr>
                <w:rFonts w:ascii="仿宋" w:eastAsia="仿宋" w:hAnsi="仿宋" w:cs="宋体" w:hint="eastAsia"/>
                <w:kern w:val="0"/>
                <w:sz w:val="22"/>
              </w:rPr>
              <w:t>其他权益工具投资公允价值变动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lastRenderedPageBreak/>
              <w:t xml:space="preserve">   </w:t>
            </w:r>
            <w:r>
              <w:rPr>
                <w:rFonts w:ascii="仿宋" w:eastAsia="仿宋" w:hAnsi="仿宋" w:cs="宋体"/>
                <w:kern w:val="0"/>
                <w:sz w:val="22"/>
              </w:rPr>
              <w:t xml:space="preserve"> </w:t>
            </w:r>
            <w:r>
              <w:rPr>
                <w:rFonts w:ascii="仿宋" w:eastAsia="仿宋" w:hAnsi="仿宋" w:cs="宋体" w:hint="eastAsia"/>
                <w:kern w:val="0"/>
                <w:sz w:val="22"/>
              </w:rPr>
              <w:t>4.</w:t>
            </w:r>
            <w:r>
              <w:rPr>
                <w:rFonts w:ascii="仿宋" w:eastAsia="仿宋" w:hAnsi="仿宋" w:cs="宋体" w:hint="eastAsia"/>
                <w:kern w:val="0"/>
                <w:sz w:val="22"/>
              </w:rPr>
              <w:t>企业自身信用风险公允价值变动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w:t>
            </w:r>
            <w:r>
              <w:rPr>
                <w:rFonts w:ascii="仿宋" w:eastAsia="仿宋" w:hAnsi="仿宋" w:cs="宋体"/>
                <w:kern w:val="0"/>
                <w:sz w:val="22"/>
              </w:rPr>
              <w:t>5.</w:t>
            </w:r>
            <w:r>
              <w:rPr>
                <w:rFonts w:ascii="仿宋" w:eastAsia="仿宋" w:hAnsi="仿宋" w:cs="宋体" w:hint="eastAsia"/>
                <w:kern w:val="0"/>
                <w:sz w:val="22"/>
              </w:rPr>
              <w:t>不能转损益的保险合同金融变动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6</w:t>
            </w:r>
            <w:r>
              <w:rPr>
                <w:rFonts w:ascii="仿宋" w:eastAsia="仿宋" w:hAnsi="仿宋" w:cs="宋体" w:hint="eastAsia"/>
                <w:kern w:val="0"/>
                <w:sz w:val="22"/>
              </w:rPr>
              <w:t>.</w:t>
            </w:r>
            <w:r>
              <w:rPr>
                <w:rFonts w:ascii="仿宋" w:eastAsia="仿宋" w:hAnsi="仿宋" w:cs="宋体" w:hint="eastAsia"/>
                <w:kern w:val="0"/>
                <w:sz w:val="22"/>
              </w:rPr>
              <w:t>其他</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（二）将重分类进损益的其他综合收益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1.</w:t>
            </w:r>
            <w:r>
              <w:rPr>
                <w:rFonts w:ascii="仿宋" w:eastAsia="仿宋" w:hAnsi="仿宋" w:cs="宋体" w:hint="eastAsia"/>
                <w:kern w:val="0"/>
                <w:sz w:val="22"/>
              </w:rPr>
              <w:t>权益法下可转损益的其他综合收益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2.</w:t>
            </w:r>
            <w:r>
              <w:rPr>
                <w:rFonts w:ascii="仿宋" w:eastAsia="仿宋" w:hAnsi="仿宋" w:cs="宋体" w:hint="eastAsia"/>
                <w:kern w:val="0"/>
                <w:sz w:val="22"/>
              </w:rPr>
              <w:t>其他债权投资公允价值变动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3.</w:t>
            </w:r>
            <w:r>
              <w:rPr>
                <w:rFonts w:ascii="仿宋" w:eastAsia="仿宋" w:hAnsi="仿宋" w:cs="宋体" w:hint="eastAsia"/>
                <w:kern w:val="0"/>
                <w:sz w:val="22"/>
              </w:rPr>
              <w:t>可供出售金融资产公允价值变动损益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4.</w:t>
            </w:r>
            <w:r>
              <w:rPr>
                <w:rFonts w:ascii="仿宋" w:eastAsia="仿宋" w:hAnsi="仿宋" w:cs="宋体" w:hint="eastAsia"/>
                <w:kern w:val="0"/>
                <w:sz w:val="22"/>
              </w:rPr>
              <w:t>金融资产重分类计入其他综合收益的金额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5.</w:t>
            </w:r>
            <w:r>
              <w:rPr>
                <w:rFonts w:ascii="仿宋" w:eastAsia="仿宋" w:hAnsi="仿宋" w:cs="宋体" w:hint="eastAsia"/>
                <w:kern w:val="0"/>
                <w:sz w:val="22"/>
              </w:rPr>
              <w:t>持有至到期</w:t>
            </w:r>
            <w:proofErr w:type="gramStart"/>
            <w:r>
              <w:rPr>
                <w:rFonts w:ascii="仿宋" w:eastAsia="仿宋" w:hAnsi="仿宋" w:cs="宋体" w:hint="eastAsia"/>
                <w:kern w:val="0"/>
                <w:sz w:val="22"/>
              </w:rPr>
              <w:t>投资重</w:t>
            </w:r>
            <w:proofErr w:type="gramEnd"/>
            <w:r>
              <w:rPr>
                <w:rFonts w:ascii="仿宋" w:eastAsia="仿宋" w:hAnsi="仿宋" w:cs="宋体" w:hint="eastAsia"/>
                <w:kern w:val="0"/>
                <w:sz w:val="22"/>
              </w:rPr>
              <w:t>分类为可供出售金融资产损益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6.</w:t>
            </w:r>
            <w:r>
              <w:rPr>
                <w:rFonts w:ascii="仿宋" w:eastAsia="仿宋" w:hAnsi="仿宋" w:cs="宋体" w:hint="eastAsia"/>
                <w:kern w:val="0"/>
                <w:sz w:val="22"/>
              </w:rPr>
              <w:t>其他债权投资信用减值准备</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7.</w:t>
            </w:r>
            <w:r>
              <w:rPr>
                <w:rFonts w:ascii="仿宋" w:eastAsia="仿宋" w:hAnsi="仿宋" w:cs="宋体" w:hint="eastAsia"/>
                <w:kern w:val="0"/>
                <w:sz w:val="22"/>
              </w:rPr>
              <w:t>现金流量套期储备（现金流量套期损益的有效部分）</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8.</w:t>
            </w:r>
            <w:r>
              <w:rPr>
                <w:rFonts w:ascii="仿宋" w:eastAsia="仿宋" w:hAnsi="仿宋" w:cs="宋体" w:hint="eastAsia"/>
                <w:kern w:val="0"/>
                <w:sz w:val="22"/>
              </w:rPr>
              <w:t>外币财务报表折算差额</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w:t>
            </w:r>
            <w:r>
              <w:rPr>
                <w:rFonts w:ascii="仿宋" w:eastAsia="仿宋" w:hAnsi="仿宋" w:cs="宋体"/>
                <w:kern w:val="0"/>
                <w:sz w:val="22"/>
              </w:rPr>
              <w:t>9.</w:t>
            </w:r>
            <w:r>
              <w:rPr>
                <w:rFonts w:ascii="仿宋" w:eastAsia="仿宋" w:hAnsi="仿宋" w:cs="宋体" w:hint="eastAsia"/>
                <w:kern w:val="0"/>
                <w:sz w:val="22"/>
              </w:rPr>
              <w:t>可转损益的保险合同金融变动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w:t>
            </w:r>
            <w:r>
              <w:rPr>
                <w:rFonts w:ascii="仿宋" w:eastAsia="仿宋" w:hAnsi="仿宋" w:cs="宋体" w:hint="eastAsia"/>
                <w:kern w:val="0"/>
                <w:sz w:val="22"/>
              </w:rPr>
              <w:t>△</w:t>
            </w:r>
            <w:r>
              <w:rPr>
                <w:rFonts w:ascii="仿宋" w:eastAsia="仿宋" w:hAnsi="仿宋" w:cs="宋体" w:hint="eastAsia"/>
                <w:kern w:val="0"/>
                <w:sz w:val="22"/>
              </w:rPr>
              <w:t>1</w:t>
            </w:r>
            <w:r>
              <w:rPr>
                <w:rFonts w:ascii="仿宋" w:eastAsia="仿宋" w:hAnsi="仿宋" w:cs="宋体"/>
                <w:kern w:val="0"/>
                <w:sz w:val="22"/>
              </w:rPr>
              <w:t>0.</w:t>
            </w:r>
            <w:r>
              <w:rPr>
                <w:rFonts w:ascii="仿宋" w:eastAsia="仿宋" w:hAnsi="仿宋" w:cs="宋体" w:hint="eastAsia"/>
                <w:kern w:val="0"/>
                <w:sz w:val="22"/>
              </w:rPr>
              <w:t>可转损益的分出再保险合同金融变动</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kern w:val="0"/>
                <w:sz w:val="22"/>
              </w:rPr>
              <w:t xml:space="preserve"> 11</w:t>
            </w:r>
            <w:r>
              <w:rPr>
                <w:rFonts w:ascii="仿宋" w:eastAsia="仿宋" w:hAnsi="仿宋" w:cs="宋体" w:hint="eastAsia"/>
                <w:kern w:val="0"/>
                <w:sz w:val="22"/>
              </w:rPr>
              <w:t>.</w:t>
            </w:r>
            <w:r>
              <w:rPr>
                <w:rFonts w:ascii="仿宋" w:eastAsia="仿宋" w:hAnsi="仿宋" w:cs="宋体" w:hint="eastAsia"/>
                <w:kern w:val="0"/>
                <w:sz w:val="22"/>
              </w:rPr>
              <w:t>其他</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七、综合收益总额</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rPr>
                <w:rFonts w:ascii="仿宋" w:eastAsia="仿宋" w:hAnsi="仿宋" w:cs="宋体"/>
                <w:kern w:val="0"/>
                <w:sz w:val="22"/>
              </w:rPr>
            </w:pPr>
            <w:r>
              <w:rPr>
                <w:rFonts w:ascii="Arial Narrow" w:eastAsia="Arial Narrow" w:hAnsi="Arial Narrow" w:cs="Arial Narrow"/>
                <w:kern w:val="0"/>
                <w:sz w:val="20"/>
                <w:szCs w:val="20"/>
                <w:lang w:bidi="ar"/>
              </w:rPr>
              <w:t xml:space="preserve">5,692,411.07 </w:t>
            </w:r>
          </w:p>
        </w:tc>
        <w:tc>
          <w:tcPr>
            <w:tcW w:w="1976" w:type="dxa"/>
            <w:tcBorders>
              <w:top w:val="nil"/>
              <w:left w:val="nil"/>
              <w:bottom w:val="single" w:sz="4" w:space="0" w:color="auto"/>
              <w:right w:val="single" w:sz="4" w:space="0" w:color="auto"/>
            </w:tcBorders>
            <w:shd w:val="clear" w:color="auto" w:fill="auto"/>
            <w:noWrap/>
            <w:vAlign w:val="center"/>
          </w:tcPr>
          <w:p w:rsidR="00A20F87" w:rsidRDefault="00796AB0">
            <w:pPr>
              <w:widowControl/>
              <w:jc w:val="right"/>
              <w:textAlignment w:val="center"/>
              <w:rPr>
                <w:rFonts w:ascii="仿宋" w:eastAsia="仿宋" w:hAnsi="仿宋" w:cs="宋体"/>
                <w:kern w:val="0"/>
                <w:sz w:val="22"/>
              </w:rPr>
            </w:pPr>
            <w:r>
              <w:rPr>
                <w:rFonts w:ascii="Arial Narrow" w:eastAsia="Arial Narrow" w:hAnsi="Arial Narrow" w:cs="Arial Narrow"/>
                <w:kern w:val="0"/>
                <w:sz w:val="20"/>
                <w:szCs w:val="20"/>
                <w:lang w:bidi="ar"/>
              </w:rPr>
              <w:t xml:space="preserve">5,608,144.63 </w:t>
            </w: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八、每股收益：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基本每股收益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r w:rsidR="00A20F87">
        <w:trPr>
          <w:trHeight w:val="425"/>
          <w:jc w:val="center"/>
        </w:trPr>
        <w:tc>
          <w:tcPr>
            <w:tcW w:w="6378" w:type="dxa"/>
            <w:tcBorders>
              <w:top w:val="nil"/>
              <w:left w:val="single" w:sz="4" w:space="0" w:color="auto"/>
              <w:bottom w:val="single" w:sz="4" w:space="0" w:color="auto"/>
              <w:right w:val="single" w:sz="4" w:space="0" w:color="auto"/>
            </w:tcBorders>
            <w:shd w:val="clear" w:color="auto" w:fill="auto"/>
            <w:noWrap/>
            <w:vAlign w:val="bottom"/>
          </w:tcPr>
          <w:p w:rsidR="00A20F87" w:rsidRDefault="00796AB0">
            <w:pPr>
              <w:widowControl/>
              <w:spacing w:line="440" w:lineRule="exact"/>
              <w:jc w:val="left"/>
              <w:rPr>
                <w:rFonts w:ascii="仿宋" w:eastAsia="仿宋" w:hAnsi="仿宋" w:cs="宋体"/>
                <w:kern w:val="0"/>
                <w:sz w:val="22"/>
              </w:rPr>
            </w:pPr>
            <w:r>
              <w:rPr>
                <w:rFonts w:ascii="仿宋" w:eastAsia="仿宋" w:hAnsi="仿宋" w:cs="宋体" w:hint="eastAsia"/>
                <w:kern w:val="0"/>
                <w:sz w:val="22"/>
              </w:rPr>
              <w:t xml:space="preserve">    </w:t>
            </w:r>
            <w:r>
              <w:rPr>
                <w:rFonts w:ascii="仿宋" w:eastAsia="仿宋" w:hAnsi="仿宋" w:cs="宋体" w:hint="eastAsia"/>
                <w:kern w:val="0"/>
                <w:sz w:val="22"/>
              </w:rPr>
              <w:t>稀释每股收益</w:t>
            </w: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c>
          <w:tcPr>
            <w:tcW w:w="1976" w:type="dxa"/>
            <w:tcBorders>
              <w:top w:val="nil"/>
              <w:left w:val="nil"/>
              <w:bottom w:val="single" w:sz="4" w:space="0" w:color="auto"/>
              <w:right w:val="single" w:sz="4" w:space="0" w:color="auto"/>
            </w:tcBorders>
            <w:shd w:val="clear" w:color="auto" w:fill="auto"/>
            <w:noWrap/>
            <w:vAlign w:val="bottom"/>
          </w:tcPr>
          <w:p w:rsidR="00A20F87" w:rsidRDefault="00A20F87">
            <w:pPr>
              <w:widowControl/>
              <w:spacing w:line="440" w:lineRule="exact"/>
              <w:jc w:val="right"/>
              <w:rPr>
                <w:rFonts w:ascii="仿宋" w:eastAsia="仿宋" w:hAnsi="仿宋" w:cs="宋体"/>
                <w:kern w:val="0"/>
                <w:sz w:val="22"/>
              </w:rPr>
            </w:pPr>
          </w:p>
        </w:tc>
      </w:tr>
    </w:tbl>
    <w:p w:rsidR="00A20F87" w:rsidRDefault="00A20F87">
      <w:pPr>
        <w:autoSpaceDE w:val="0"/>
        <w:autoSpaceDN w:val="0"/>
        <w:adjustRightInd w:val="0"/>
        <w:ind w:firstLineChars="200" w:firstLine="643"/>
        <w:rPr>
          <w:rFonts w:ascii="楷体" w:eastAsia="楷体" w:hAnsi="楷体" w:cs="仿宋_GB2312"/>
          <w:b/>
          <w:kern w:val="0"/>
          <w:sz w:val="32"/>
          <w:szCs w:val="32"/>
        </w:rPr>
      </w:pPr>
    </w:p>
    <w:p w:rsidR="00A20F87" w:rsidRDefault="00796AB0">
      <w:pPr>
        <w:autoSpaceDE w:val="0"/>
        <w:autoSpaceDN w:val="0"/>
        <w:adjustRightInd w:val="0"/>
        <w:ind w:firstLineChars="200" w:firstLine="643"/>
        <w:rPr>
          <w:rFonts w:ascii="楷体" w:eastAsia="楷体" w:hAnsi="楷体" w:cs="仿宋_GB2312"/>
          <w:b/>
          <w:kern w:val="0"/>
          <w:sz w:val="32"/>
          <w:szCs w:val="32"/>
        </w:rPr>
      </w:pPr>
      <w:r>
        <w:rPr>
          <w:rFonts w:ascii="楷体" w:eastAsia="楷体" w:hAnsi="楷体" w:cs="仿宋_GB2312" w:hint="eastAsia"/>
          <w:b/>
          <w:kern w:val="0"/>
          <w:sz w:val="32"/>
          <w:szCs w:val="32"/>
        </w:rPr>
        <w:t>二、审计报告的意见类型</w:t>
      </w:r>
    </w:p>
    <w:p w:rsidR="00A20F87" w:rsidRDefault="00796AB0">
      <w:pPr>
        <w:autoSpaceDE w:val="0"/>
        <w:autoSpaceDN w:val="0"/>
        <w:adjustRightInd w:val="0"/>
        <w:ind w:firstLineChars="200" w:firstLine="640"/>
        <w:rPr>
          <w:rFonts w:ascii="仿宋" w:eastAsia="仿宋" w:hAnsi="仿宋" w:cstheme="minorEastAsia"/>
          <w:kern w:val="0"/>
          <w:sz w:val="32"/>
          <w:szCs w:val="32"/>
        </w:rPr>
      </w:pPr>
      <w:r>
        <w:rPr>
          <w:rFonts w:ascii="仿宋" w:eastAsia="仿宋" w:hAnsi="仿宋" w:cstheme="minorEastAsia" w:hint="eastAsia"/>
          <w:kern w:val="0"/>
          <w:sz w:val="32"/>
          <w:szCs w:val="32"/>
        </w:rPr>
        <w:t>山东省水利工程建设监理有限公司</w:t>
      </w:r>
      <w:r>
        <w:rPr>
          <w:rFonts w:ascii="仿宋" w:eastAsia="仿宋" w:hAnsi="仿宋" w:cstheme="minorEastAsia"/>
          <w:kern w:val="0"/>
          <w:sz w:val="32"/>
          <w:szCs w:val="32"/>
        </w:rPr>
        <w:t>202</w:t>
      </w:r>
      <w:r>
        <w:rPr>
          <w:rFonts w:ascii="仿宋" w:eastAsia="仿宋" w:hAnsi="仿宋" w:cstheme="minorEastAsia" w:hint="eastAsia"/>
          <w:kern w:val="0"/>
          <w:sz w:val="32"/>
          <w:szCs w:val="32"/>
        </w:rPr>
        <w:t>3</w:t>
      </w:r>
      <w:r>
        <w:rPr>
          <w:rFonts w:ascii="仿宋" w:eastAsia="仿宋" w:hAnsi="仿宋" w:cstheme="minorEastAsia"/>
          <w:kern w:val="0"/>
          <w:sz w:val="32"/>
          <w:szCs w:val="32"/>
        </w:rPr>
        <w:t>年度财务决算的审计机构为</w:t>
      </w:r>
      <w:r>
        <w:rPr>
          <w:rFonts w:ascii="仿宋" w:eastAsia="仿宋" w:hAnsi="仿宋" w:cstheme="minorEastAsia" w:hint="eastAsia"/>
          <w:kern w:val="0"/>
          <w:sz w:val="32"/>
          <w:szCs w:val="32"/>
        </w:rPr>
        <w:t>大华会计师事务所</w:t>
      </w:r>
      <w:r>
        <w:rPr>
          <w:rFonts w:ascii="仿宋" w:eastAsia="仿宋" w:hAnsi="仿宋" w:cstheme="minorEastAsia"/>
          <w:kern w:val="0"/>
          <w:sz w:val="32"/>
          <w:szCs w:val="32"/>
        </w:rPr>
        <w:t>(</w:t>
      </w:r>
      <w:r>
        <w:rPr>
          <w:rFonts w:ascii="仿宋" w:eastAsia="仿宋" w:hAnsi="仿宋" w:cstheme="minorEastAsia"/>
          <w:kern w:val="0"/>
          <w:sz w:val="32"/>
          <w:szCs w:val="32"/>
        </w:rPr>
        <w:t>特殊普通合伙</w:t>
      </w:r>
      <w:r>
        <w:rPr>
          <w:rFonts w:ascii="仿宋" w:eastAsia="仿宋" w:hAnsi="仿宋" w:cstheme="minorEastAsia"/>
          <w:kern w:val="0"/>
          <w:sz w:val="32"/>
          <w:szCs w:val="32"/>
        </w:rPr>
        <w:t>)</w:t>
      </w:r>
      <w:r>
        <w:rPr>
          <w:rFonts w:ascii="仿宋" w:eastAsia="仿宋" w:hAnsi="仿宋" w:cstheme="minorEastAsia" w:hint="eastAsia"/>
          <w:kern w:val="0"/>
          <w:sz w:val="32"/>
          <w:szCs w:val="32"/>
        </w:rPr>
        <w:t>，出具了标准无保留意见的年度审计报告。</w:t>
      </w:r>
    </w:p>
    <w:p w:rsidR="00A20F87" w:rsidRDefault="00796AB0">
      <w:pPr>
        <w:widowControl/>
        <w:jc w:val="left"/>
        <w:rPr>
          <w:rFonts w:ascii="楷体" w:eastAsia="楷体" w:hAnsi="楷体" w:cs="仿宋_GB2312"/>
          <w:kern w:val="0"/>
          <w:sz w:val="32"/>
          <w:szCs w:val="32"/>
        </w:rPr>
      </w:pPr>
      <w:r>
        <w:rPr>
          <w:rFonts w:ascii="楷体" w:eastAsia="楷体" w:hAnsi="楷体" w:cs="仿宋_GB2312"/>
          <w:kern w:val="0"/>
          <w:sz w:val="32"/>
          <w:szCs w:val="32"/>
        </w:rPr>
        <w:br w:type="page"/>
      </w:r>
    </w:p>
    <w:p w:rsidR="00A20F87" w:rsidRDefault="00796AB0">
      <w:pPr>
        <w:pStyle w:val="a3"/>
        <w:tabs>
          <w:tab w:val="left" w:pos="1658"/>
        </w:tabs>
        <w:jc w:val="center"/>
        <w:rPr>
          <w:b/>
          <w:w w:val="95"/>
          <w:lang w:eastAsia="zh-CN"/>
        </w:rPr>
      </w:pPr>
      <w:r>
        <w:rPr>
          <w:rFonts w:hint="eastAsia"/>
          <w:b/>
          <w:lang w:eastAsia="zh-CN"/>
        </w:rPr>
        <w:lastRenderedPageBreak/>
        <w:t>第四节</w:t>
      </w:r>
      <w:r>
        <w:rPr>
          <w:rFonts w:hint="eastAsia"/>
          <w:b/>
          <w:lang w:eastAsia="zh-CN"/>
        </w:rPr>
        <w:t xml:space="preserve">  </w:t>
      </w:r>
      <w:r>
        <w:rPr>
          <w:rFonts w:hint="eastAsia"/>
          <w:b/>
          <w:w w:val="95"/>
          <w:lang w:eastAsia="zh-CN"/>
        </w:rPr>
        <w:t>审计报告</w:t>
      </w:r>
    </w:p>
    <w:p w:rsidR="00A20F87" w:rsidRDefault="00A20F87">
      <w:pPr>
        <w:pStyle w:val="a3"/>
        <w:tabs>
          <w:tab w:val="left" w:pos="1658"/>
        </w:tabs>
        <w:ind w:leftChars="-150" w:left="-315"/>
        <w:jc w:val="center"/>
        <w:rPr>
          <w:b/>
          <w:w w:val="95"/>
          <w:lang w:eastAsia="zh-CN"/>
        </w:rPr>
      </w:pPr>
    </w:p>
    <w:p w:rsidR="00A20F87" w:rsidRDefault="00796AB0">
      <w:pPr>
        <w:pStyle w:val="a3"/>
        <w:tabs>
          <w:tab w:val="left" w:pos="1658"/>
        </w:tabs>
        <w:ind w:leftChars="-100" w:left="-210"/>
        <w:jc w:val="center"/>
        <w:rPr>
          <w:b/>
          <w:w w:val="95"/>
          <w:lang w:eastAsia="zh-CN"/>
        </w:rPr>
      </w:pPr>
      <w:r>
        <w:rPr>
          <w:noProof/>
          <w:lang w:eastAsia="zh-CN"/>
        </w:rPr>
        <w:drawing>
          <wp:inline distT="0" distB="0" distL="114300" distR="114300">
            <wp:extent cx="5267325" cy="76104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7325" cy="7610475"/>
                    </a:xfrm>
                    <a:prstGeom prst="rect">
                      <a:avLst/>
                    </a:prstGeom>
                    <a:noFill/>
                    <a:ln>
                      <a:noFill/>
                    </a:ln>
                  </pic:spPr>
                </pic:pic>
              </a:graphicData>
            </a:graphic>
          </wp:inline>
        </w:drawing>
      </w:r>
    </w:p>
    <w:p w:rsidR="00A20F87" w:rsidRDefault="00A20F87">
      <w:pPr>
        <w:pStyle w:val="a3"/>
        <w:tabs>
          <w:tab w:val="left" w:pos="1658"/>
        </w:tabs>
        <w:ind w:leftChars="-100" w:left="-210"/>
        <w:jc w:val="center"/>
        <w:rPr>
          <w:b/>
          <w:w w:val="95"/>
          <w:lang w:eastAsia="zh-CN"/>
        </w:rPr>
      </w:pPr>
    </w:p>
    <w:p w:rsidR="00A20F87" w:rsidRDefault="00796AB0">
      <w:pPr>
        <w:pStyle w:val="a3"/>
        <w:tabs>
          <w:tab w:val="left" w:pos="1658"/>
        </w:tabs>
        <w:ind w:leftChars="-100" w:left="-210"/>
        <w:jc w:val="center"/>
      </w:pPr>
      <w:r>
        <w:rPr>
          <w:noProof/>
          <w:lang w:eastAsia="zh-CN"/>
        </w:rPr>
        <w:drawing>
          <wp:inline distT="0" distB="0" distL="114300" distR="114300">
            <wp:extent cx="5257800" cy="77057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57800" cy="7705725"/>
                    </a:xfrm>
                    <a:prstGeom prst="rect">
                      <a:avLst/>
                    </a:prstGeom>
                    <a:noFill/>
                    <a:ln>
                      <a:noFill/>
                    </a:ln>
                  </pic:spPr>
                </pic:pic>
              </a:graphicData>
            </a:graphic>
          </wp:inline>
        </w:drawing>
      </w:r>
    </w:p>
    <w:p w:rsidR="00A20F87" w:rsidRDefault="00A20F87">
      <w:pPr>
        <w:pStyle w:val="a3"/>
        <w:tabs>
          <w:tab w:val="left" w:pos="1658"/>
        </w:tabs>
        <w:ind w:leftChars="-100" w:left="-210"/>
        <w:jc w:val="center"/>
      </w:pPr>
    </w:p>
    <w:p w:rsidR="00A20F87" w:rsidRDefault="00796AB0">
      <w:pPr>
        <w:pStyle w:val="a3"/>
        <w:tabs>
          <w:tab w:val="left" w:pos="1658"/>
        </w:tabs>
        <w:ind w:leftChars="-100" w:left="-210"/>
        <w:jc w:val="center"/>
        <w:rPr>
          <w:b/>
          <w:w w:val="95"/>
          <w:lang w:eastAsia="zh-CN"/>
        </w:rPr>
      </w:pPr>
      <w:r>
        <w:rPr>
          <w:noProof/>
          <w:lang w:eastAsia="zh-CN"/>
        </w:rPr>
        <w:lastRenderedPageBreak/>
        <w:drawing>
          <wp:inline distT="0" distB="0" distL="114300" distR="114300">
            <wp:extent cx="5248275" cy="7600950"/>
            <wp:effectExtent l="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248275" cy="7600950"/>
                    </a:xfrm>
                    <a:prstGeom prst="rect">
                      <a:avLst/>
                    </a:prstGeom>
                    <a:noFill/>
                    <a:ln>
                      <a:noFill/>
                    </a:ln>
                  </pic:spPr>
                </pic:pic>
              </a:graphicData>
            </a:graphic>
          </wp:inline>
        </w:drawing>
      </w:r>
    </w:p>
    <w:sectPr w:rsidR="00A20F87">
      <w:footerReference w:type="default" r:id="rId11"/>
      <w:footerReference w:type="first" r:id="rId12"/>
      <w:pgSz w:w="11906" w:h="16838"/>
      <w:pgMar w:top="1440" w:right="1706"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B0" w:rsidRDefault="00796AB0">
      <w:r>
        <w:separator/>
      </w:r>
    </w:p>
  </w:endnote>
  <w:endnote w:type="continuationSeparator" w:id="0">
    <w:p w:rsidR="00796AB0" w:rsidRDefault="0079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87" w:rsidRDefault="00A20F87">
    <w:pPr>
      <w:pStyle w:val="a9"/>
    </w:pPr>
  </w:p>
  <w:p w:rsidR="00A20F87" w:rsidRDefault="00796AB0">
    <w:pPr>
      <w:pStyle w:val="a9"/>
      <w:jc w:val="center"/>
    </w:pPr>
    <w:r>
      <w:fldChar w:fldCharType="begin"/>
    </w:r>
    <w:r>
      <w:instrText>PAGE   \* MERGEFORMAT</w:instrText>
    </w:r>
    <w:r>
      <w:fldChar w:fldCharType="separate"/>
    </w:r>
    <w:r w:rsidR="00AC7D45" w:rsidRPr="00AC7D45">
      <w:rPr>
        <w:noProof/>
        <w:lang w:val="zh-CN"/>
      </w:rPr>
      <w:t>-</w:t>
    </w:r>
    <w:r w:rsidR="00AC7D45">
      <w:rPr>
        <w:noProof/>
      </w:rPr>
      <w:t xml:space="preserve"> 15 -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469100"/>
    </w:sdtPr>
    <w:sdtEndPr/>
    <w:sdtContent>
      <w:p w:rsidR="00A20F87" w:rsidRDefault="00796AB0">
        <w:pPr>
          <w:pStyle w:val="a9"/>
          <w:jc w:val="center"/>
        </w:pPr>
        <w:r>
          <w:fldChar w:fldCharType="begin"/>
        </w:r>
        <w:r>
          <w:instrText>PAGE   \* MERGEFORMAT</w:instrText>
        </w:r>
        <w:r>
          <w:fldChar w:fldCharType="separate"/>
        </w:r>
        <w:r>
          <w:rPr>
            <w:lang w:val="zh-CN"/>
          </w:rPr>
          <w:t>-</w:t>
        </w:r>
        <w:r>
          <w:t xml:space="preserve"> 1 -</w:t>
        </w:r>
        <w:r>
          <w:fldChar w:fldCharType="end"/>
        </w:r>
      </w:p>
    </w:sdtContent>
  </w:sdt>
  <w:p w:rsidR="00A20F87" w:rsidRDefault="00A20F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B0" w:rsidRDefault="00796AB0">
      <w:r>
        <w:separator/>
      </w:r>
    </w:p>
  </w:footnote>
  <w:footnote w:type="continuationSeparator" w:id="0">
    <w:p w:rsidR="00796AB0" w:rsidRDefault="0079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C0813"/>
    <w:multiLevelType w:val="multilevel"/>
    <w:tmpl w:val="3A1C081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30568F3"/>
    <w:multiLevelType w:val="multilevel"/>
    <w:tmpl w:val="430568F3"/>
    <w:lvl w:ilvl="0">
      <w:start w:val="1"/>
      <w:numFmt w:val="chineseCountingThousand"/>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04E1428"/>
    <w:multiLevelType w:val="multilevel"/>
    <w:tmpl w:val="504E14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817B83"/>
    <w:multiLevelType w:val="multilevel"/>
    <w:tmpl w:val="55817B8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Q3OThiODA1YWM3MWQ1M2I0M2ZkYzVmOTNhZDIifQ=="/>
  </w:docVars>
  <w:rsids>
    <w:rsidRoot w:val="003C7489"/>
    <w:rsid w:val="00017983"/>
    <w:rsid w:val="00034327"/>
    <w:rsid w:val="00081B87"/>
    <w:rsid w:val="00085166"/>
    <w:rsid w:val="000946B1"/>
    <w:rsid w:val="000A3043"/>
    <w:rsid w:val="000B1861"/>
    <w:rsid w:val="000B44A9"/>
    <w:rsid w:val="000C1AB1"/>
    <w:rsid w:val="000D49B5"/>
    <w:rsid w:val="000D6488"/>
    <w:rsid w:val="000E0A01"/>
    <w:rsid w:val="000E0A9F"/>
    <w:rsid w:val="000E4A59"/>
    <w:rsid w:val="000E551E"/>
    <w:rsid w:val="00110088"/>
    <w:rsid w:val="00130F69"/>
    <w:rsid w:val="00151B92"/>
    <w:rsid w:val="001736A7"/>
    <w:rsid w:val="001956CC"/>
    <w:rsid w:val="001B334A"/>
    <w:rsid w:val="001B4DAF"/>
    <w:rsid w:val="001C792C"/>
    <w:rsid w:val="001C7D3C"/>
    <w:rsid w:val="001D0E76"/>
    <w:rsid w:val="001F5853"/>
    <w:rsid w:val="00202C7B"/>
    <w:rsid w:val="00221B75"/>
    <w:rsid w:val="0022607F"/>
    <w:rsid w:val="002276CC"/>
    <w:rsid w:val="00234664"/>
    <w:rsid w:val="00234CAB"/>
    <w:rsid w:val="00236112"/>
    <w:rsid w:val="00240D02"/>
    <w:rsid w:val="00242127"/>
    <w:rsid w:val="00244C77"/>
    <w:rsid w:val="00254F3A"/>
    <w:rsid w:val="00265E52"/>
    <w:rsid w:val="00281BF5"/>
    <w:rsid w:val="00282248"/>
    <w:rsid w:val="00287B32"/>
    <w:rsid w:val="002957AA"/>
    <w:rsid w:val="002B5F39"/>
    <w:rsid w:val="002B6883"/>
    <w:rsid w:val="002C0DC3"/>
    <w:rsid w:val="002E7862"/>
    <w:rsid w:val="002F0E67"/>
    <w:rsid w:val="002F2F6C"/>
    <w:rsid w:val="00311154"/>
    <w:rsid w:val="00315275"/>
    <w:rsid w:val="003303F4"/>
    <w:rsid w:val="0033767E"/>
    <w:rsid w:val="00362005"/>
    <w:rsid w:val="00362BF5"/>
    <w:rsid w:val="00363D59"/>
    <w:rsid w:val="003900F1"/>
    <w:rsid w:val="003938F6"/>
    <w:rsid w:val="003B24B6"/>
    <w:rsid w:val="003B347A"/>
    <w:rsid w:val="003C7489"/>
    <w:rsid w:val="003C75D1"/>
    <w:rsid w:val="003D0C99"/>
    <w:rsid w:val="003D5AE5"/>
    <w:rsid w:val="003D6826"/>
    <w:rsid w:val="003F066F"/>
    <w:rsid w:val="004064BD"/>
    <w:rsid w:val="00406C6F"/>
    <w:rsid w:val="00406D43"/>
    <w:rsid w:val="0040711E"/>
    <w:rsid w:val="00424443"/>
    <w:rsid w:val="00472273"/>
    <w:rsid w:val="00475C99"/>
    <w:rsid w:val="00480060"/>
    <w:rsid w:val="00492795"/>
    <w:rsid w:val="004A45AC"/>
    <w:rsid w:val="004A56F2"/>
    <w:rsid w:val="004C3850"/>
    <w:rsid w:val="004C7299"/>
    <w:rsid w:val="004D6DBB"/>
    <w:rsid w:val="004F2554"/>
    <w:rsid w:val="004F5D27"/>
    <w:rsid w:val="004F7A49"/>
    <w:rsid w:val="00506690"/>
    <w:rsid w:val="00511936"/>
    <w:rsid w:val="00514293"/>
    <w:rsid w:val="005162AB"/>
    <w:rsid w:val="00553BB5"/>
    <w:rsid w:val="00576151"/>
    <w:rsid w:val="00582934"/>
    <w:rsid w:val="005918AB"/>
    <w:rsid w:val="00594514"/>
    <w:rsid w:val="005968F9"/>
    <w:rsid w:val="005C1124"/>
    <w:rsid w:val="005D1038"/>
    <w:rsid w:val="005D6C42"/>
    <w:rsid w:val="005E1196"/>
    <w:rsid w:val="005E313B"/>
    <w:rsid w:val="005E7A7C"/>
    <w:rsid w:val="005F4121"/>
    <w:rsid w:val="006101E5"/>
    <w:rsid w:val="00620F4E"/>
    <w:rsid w:val="00635B50"/>
    <w:rsid w:val="00635BD9"/>
    <w:rsid w:val="0065074A"/>
    <w:rsid w:val="00652307"/>
    <w:rsid w:val="006608C9"/>
    <w:rsid w:val="00664266"/>
    <w:rsid w:val="006711B0"/>
    <w:rsid w:val="00673226"/>
    <w:rsid w:val="006759D9"/>
    <w:rsid w:val="00677646"/>
    <w:rsid w:val="00681CF0"/>
    <w:rsid w:val="00684D10"/>
    <w:rsid w:val="0069227D"/>
    <w:rsid w:val="006A190C"/>
    <w:rsid w:val="006A5D10"/>
    <w:rsid w:val="006B03A3"/>
    <w:rsid w:val="006C0452"/>
    <w:rsid w:val="006C081D"/>
    <w:rsid w:val="006C4C20"/>
    <w:rsid w:val="006D4EE9"/>
    <w:rsid w:val="006D6840"/>
    <w:rsid w:val="006E099F"/>
    <w:rsid w:val="006E3498"/>
    <w:rsid w:val="006F4951"/>
    <w:rsid w:val="0070369F"/>
    <w:rsid w:val="0072280A"/>
    <w:rsid w:val="00725F8E"/>
    <w:rsid w:val="00733A1C"/>
    <w:rsid w:val="00736D0E"/>
    <w:rsid w:val="00737956"/>
    <w:rsid w:val="00745CDD"/>
    <w:rsid w:val="00746E74"/>
    <w:rsid w:val="00753C3E"/>
    <w:rsid w:val="007626F7"/>
    <w:rsid w:val="00763930"/>
    <w:rsid w:val="007942D3"/>
    <w:rsid w:val="00796AB0"/>
    <w:rsid w:val="007A4482"/>
    <w:rsid w:val="007D1EF0"/>
    <w:rsid w:val="007E5308"/>
    <w:rsid w:val="007E6EDD"/>
    <w:rsid w:val="007F2EA2"/>
    <w:rsid w:val="00800150"/>
    <w:rsid w:val="008001D2"/>
    <w:rsid w:val="008363A3"/>
    <w:rsid w:val="00853B37"/>
    <w:rsid w:val="00855CF9"/>
    <w:rsid w:val="00892ADA"/>
    <w:rsid w:val="008A05F0"/>
    <w:rsid w:val="008A3804"/>
    <w:rsid w:val="008B4EA3"/>
    <w:rsid w:val="008C40DA"/>
    <w:rsid w:val="008D662C"/>
    <w:rsid w:val="008F335B"/>
    <w:rsid w:val="009259D8"/>
    <w:rsid w:val="00926531"/>
    <w:rsid w:val="00941FFE"/>
    <w:rsid w:val="009520B6"/>
    <w:rsid w:val="0095389B"/>
    <w:rsid w:val="0095582D"/>
    <w:rsid w:val="00960B91"/>
    <w:rsid w:val="00962292"/>
    <w:rsid w:val="00966A83"/>
    <w:rsid w:val="00966E3E"/>
    <w:rsid w:val="00973C66"/>
    <w:rsid w:val="00982EB2"/>
    <w:rsid w:val="00990935"/>
    <w:rsid w:val="00992A3E"/>
    <w:rsid w:val="00993511"/>
    <w:rsid w:val="00994913"/>
    <w:rsid w:val="009A593A"/>
    <w:rsid w:val="009B2BF3"/>
    <w:rsid w:val="009B72EE"/>
    <w:rsid w:val="009C1357"/>
    <w:rsid w:val="009D0E3B"/>
    <w:rsid w:val="009E04BF"/>
    <w:rsid w:val="00A02381"/>
    <w:rsid w:val="00A10B9B"/>
    <w:rsid w:val="00A16C09"/>
    <w:rsid w:val="00A17C6A"/>
    <w:rsid w:val="00A20F87"/>
    <w:rsid w:val="00A211B0"/>
    <w:rsid w:val="00A359E7"/>
    <w:rsid w:val="00A43363"/>
    <w:rsid w:val="00A86165"/>
    <w:rsid w:val="00A87918"/>
    <w:rsid w:val="00A90B5D"/>
    <w:rsid w:val="00AA1ED4"/>
    <w:rsid w:val="00AC0A4F"/>
    <w:rsid w:val="00AC7D45"/>
    <w:rsid w:val="00AE213C"/>
    <w:rsid w:val="00AF0E22"/>
    <w:rsid w:val="00AF15B8"/>
    <w:rsid w:val="00AF5DB4"/>
    <w:rsid w:val="00AF7881"/>
    <w:rsid w:val="00B017F7"/>
    <w:rsid w:val="00B07398"/>
    <w:rsid w:val="00B11C98"/>
    <w:rsid w:val="00B44C32"/>
    <w:rsid w:val="00B63030"/>
    <w:rsid w:val="00B64F41"/>
    <w:rsid w:val="00B7163D"/>
    <w:rsid w:val="00B75618"/>
    <w:rsid w:val="00B83246"/>
    <w:rsid w:val="00B86270"/>
    <w:rsid w:val="00B95825"/>
    <w:rsid w:val="00BA76B1"/>
    <w:rsid w:val="00BD5C74"/>
    <w:rsid w:val="00BE169D"/>
    <w:rsid w:val="00C0235B"/>
    <w:rsid w:val="00C11BC6"/>
    <w:rsid w:val="00C156DE"/>
    <w:rsid w:val="00C46AA2"/>
    <w:rsid w:val="00C55993"/>
    <w:rsid w:val="00C63D0C"/>
    <w:rsid w:val="00C8085B"/>
    <w:rsid w:val="00C82D0F"/>
    <w:rsid w:val="00C964F0"/>
    <w:rsid w:val="00CA1F4A"/>
    <w:rsid w:val="00CA6CEF"/>
    <w:rsid w:val="00CB721B"/>
    <w:rsid w:val="00CC3A56"/>
    <w:rsid w:val="00CF7E0A"/>
    <w:rsid w:val="00D209EA"/>
    <w:rsid w:val="00DC424B"/>
    <w:rsid w:val="00DD0E2E"/>
    <w:rsid w:val="00DD160D"/>
    <w:rsid w:val="00DE3C84"/>
    <w:rsid w:val="00DE7AB7"/>
    <w:rsid w:val="00E01831"/>
    <w:rsid w:val="00E07B43"/>
    <w:rsid w:val="00E10D77"/>
    <w:rsid w:val="00E270F4"/>
    <w:rsid w:val="00E305E7"/>
    <w:rsid w:val="00E32F17"/>
    <w:rsid w:val="00E4349D"/>
    <w:rsid w:val="00E4527B"/>
    <w:rsid w:val="00E51FDD"/>
    <w:rsid w:val="00E62D77"/>
    <w:rsid w:val="00E63452"/>
    <w:rsid w:val="00E8118E"/>
    <w:rsid w:val="00EA1F04"/>
    <w:rsid w:val="00EC081E"/>
    <w:rsid w:val="00EF201B"/>
    <w:rsid w:val="00F05A5B"/>
    <w:rsid w:val="00F23A70"/>
    <w:rsid w:val="00F40BDC"/>
    <w:rsid w:val="00F41E35"/>
    <w:rsid w:val="00F70D07"/>
    <w:rsid w:val="00F854A5"/>
    <w:rsid w:val="00FA0E78"/>
    <w:rsid w:val="00FB6421"/>
    <w:rsid w:val="00FC6587"/>
    <w:rsid w:val="00FD2EE6"/>
    <w:rsid w:val="00FD5853"/>
    <w:rsid w:val="00FE3101"/>
    <w:rsid w:val="00FF5363"/>
    <w:rsid w:val="018467E3"/>
    <w:rsid w:val="02223D56"/>
    <w:rsid w:val="05182C51"/>
    <w:rsid w:val="05A94662"/>
    <w:rsid w:val="0B7C097A"/>
    <w:rsid w:val="0C25691C"/>
    <w:rsid w:val="0D0B29B6"/>
    <w:rsid w:val="0D674D12"/>
    <w:rsid w:val="0D937CC4"/>
    <w:rsid w:val="0FC55A86"/>
    <w:rsid w:val="108974DE"/>
    <w:rsid w:val="11C47435"/>
    <w:rsid w:val="13482397"/>
    <w:rsid w:val="17EC6E34"/>
    <w:rsid w:val="19045B0B"/>
    <w:rsid w:val="1FE44570"/>
    <w:rsid w:val="26B66697"/>
    <w:rsid w:val="278E4F1E"/>
    <w:rsid w:val="28307A0A"/>
    <w:rsid w:val="2A603815"/>
    <w:rsid w:val="2B9B402C"/>
    <w:rsid w:val="2D5A6E50"/>
    <w:rsid w:val="2E0226E0"/>
    <w:rsid w:val="2FBA578A"/>
    <w:rsid w:val="2FD600FB"/>
    <w:rsid w:val="30896BCA"/>
    <w:rsid w:val="31E42B55"/>
    <w:rsid w:val="3284635A"/>
    <w:rsid w:val="33323549"/>
    <w:rsid w:val="34D0301A"/>
    <w:rsid w:val="34D2328A"/>
    <w:rsid w:val="35C12962"/>
    <w:rsid w:val="3AAC0CD7"/>
    <w:rsid w:val="3AC16F61"/>
    <w:rsid w:val="3C4147FD"/>
    <w:rsid w:val="3C544530"/>
    <w:rsid w:val="3C996B58"/>
    <w:rsid w:val="41735459"/>
    <w:rsid w:val="42912E29"/>
    <w:rsid w:val="42D02437"/>
    <w:rsid w:val="438D4C43"/>
    <w:rsid w:val="45BE0C6C"/>
    <w:rsid w:val="46F03434"/>
    <w:rsid w:val="47450289"/>
    <w:rsid w:val="475372AC"/>
    <w:rsid w:val="49902920"/>
    <w:rsid w:val="4A4D25BF"/>
    <w:rsid w:val="4A680457"/>
    <w:rsid w:val="4CF82CB6"/>
    <w:rsid w:val="4F764366"/>
    <w:rsid w:val="4FDC066D"/>
    <w:rsid w:val="50C46410"/>
    <w:rsid w:val="50D85033"/>
    <w:rsid w:val="52545020"/>
    <w:rsid w:val="565F22E6"/>
    <w:rsid w:val="571E77BD"/>
    <w:rsid w:val="5AAC2FD8"/>
    <w:rsid w:val="5C7A5495"/>
    <w:rsid w:val="5CFF15C6"/>
    <w:rsid w:val="5D477FC2"/>
    <w:rsid w:val="5E451AD3"/>
    <w:rsid w:val="60B067F0"/>
    <w:rsid w:val="644F3F35"/>
    <w:rsid w:val="67713939"/>
    <w:rsid w:val="67A755AC"/>
    <w:rsid w:val="68923B67"/>
    <w:rsid w:val="6B6D1645"/>
    <w:rsid w:val="6BD12BF8"/>
    <w:rsid w:val="6BEC78CA"/>
    <w:rsid w:val="6CAE5D8B"/>
    <w:rsid w:val="6CC85850"/>
    <w:rsid w:val="70AD7307"/>
    <w:rsid w:val="72140FD8"/>
    <w:rsid w:val="72295D41"/>
    <w:rsid w:val="724F4877"/>
    <w:rsid w:val="73E31FE5"/>
    <w:rsid w:val="76217C8C"/>
    <w:rsid w:val="766D5380"/>
    <w:rsid w:val="76AD2E26"/>
    <w:rsid w:val="76D77803"/>
    <w:rsid w:val="76EC12A6"/>
    <w:rsid w:val="78353818"/>
    <w:rsid w:val="78E977D3"/>
    <w:rsid w:val="7A7357C0"/>
    <w:rsid w:val="7BE66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7A966"/>
  <w15:docId w15:val="{73AD2D1D-8ECF-4BD9-B9F2-C160BFE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32"/>
      <w:szCs w:val="32"/>
      <w:lang w:eastAsia="en-US"/>
    </w:rPr>
  </w:style>
  <w:style w:type="paragraph" w:styleId="3">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5">
    <w:name w:val="Plain Text"/>
    <w:basedOn w:val="a"/>
    <w:link w:val="a6"/>
    <w:uiPriority w:val="99"/>
    <w:qFormat/>
    <w:pPr>
      <w:widowControl/>
      <w:jc w:val="left"/>
    </w:pPr>
    <w:rPr>
      <w:rFonts w:ascii="宋体" w:eastAsia="宋体" w:hAnsi="Courier New" w:cs="宋体" w:hint="eastAsia"/>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pPr>
      <w:widowControl/>
      <w:spacing w:after="100" w:line="259" w:lineRule="auto"/>
      <w:jc w:val="left"/>
    </w:pPr>
    <w:rPr>
      <w:rFonts w:cs="Times New Roman"/>
      <w:kern w:val="0"/>
      <w:sz w:val="22"/>
    </w:rPr>
  </w:style>
  <w:style w:type="paragraph" w:styleId="2">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ad">
    <w:name w:val="Normal (Web)"/>
    <w:basedOn w:val="a"/>
    <w:uiPriority w:val="99"/>
    <w:semiHidden/>
    <w:unhideWhenUsed/>
    <w:qFormat/>
    <w:pPr>
      <w:spacing w:afterAutospacing="1"/>
      <w:jc w:val="left"/>
    </w:pPr>
    <w:rPr>
      <w:rFonts w:cs="Times New Roman"/>
      <w:kern w:val="0"/>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FollowedHyperlink"/>
    <w:basedOn w:val="a0"/>
    <w:uiPriority w:val="99"/>
    <w:semiHidden/>
    <w:unhideWhenUsed/>
    <w:qFormat/>
    <w:rPr>
      <w:color w:val="494949"/>
      <w:u w:val="none"/>
    </w:rPr>
  </w:style>
  <w:style w:type="character" w:styleId="af1">
    <w:name w:val="Hyperlink"/>
    <w:basedOn w:val="a0"/>
    <w:uiPriority w:val="99"/>
    <w:unhideWhenUsed/>
    <w:qFormat/>
    <w:rPr>
      <w:color w:val="0563C1" w:themeColor="hyperlink"/>
      <w:u w:val="single"/>
    </w:rPr>
  </w:style>
  <w:style w:type="character" w:styleId="HTML">
    <w:name w:val="HTML Code"/>
    <w:basedOn w:val="a0"/>
    <w:uiPriority w:val="99"/>
    <w:semiHidden/>
    <w:unhideWhenUsed/>
    <w:qFormat/>
    <w:rPr>
      <w:rFonts w:ascii="Consolas" w:eastAsia="Consolas" w:hAnsi="Consolas" w:cs="Consolas" w:hint="default"/>
      <w:color w:val="E83E8C"/>
      <w:sz w:val="21"/>
      <w:szCs w:val="21"/>
    </w:rPr>
  </w:style>
  <w:style w:type="character" w:styleId="HTML0">
    <w:name w:val="HTML Keyboard"/>
    <w:basedOn w:val="a0"/>
    <w:uiPriority w:val="99"/>
    <w:semiHidden/>
    <w:unhideWhenUsed/>
    <w:qFormat/>
    <w:rPr>
      <w:rFonts w:ascii="Consolas" w:eastAsia="Consolas" w:hAnsi="Consolas" w:cs="Consolas"/>
      <w:color w:val="FFFFFF"/>
      <w:sz w:val="21"/>
      <w:szCs w:val="21"/>
      <w:shd w:val="clear" w:color="auto" w:fill="212529"/>
    </w:rPr>
  </w:style>
  <w:style w:type="character" w:styleId="HTML1">
    <w:name w:val="HTML Sample"/>
    <w:basedOn w:val="a0"/>
    <w:uiPriority w:val="99"/>
    <w:semiHidden/>
    <w:unhideWhenUsed/>
    <w:qFormat/>
    <w:rPr>
      <w:rFonts w:ascii="Consolas" w:eastAsia="Consolas" w:hAnsi="Consolas" w:cs="Consolas" w:hint="default"/>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正文文本 字符"/>
    <w:basedOn w:val="a0"/>
    <w:link w:val="a3"/>
    <w:uiPriority w:val="1"/>
    <w:qFormat/>
    <w:rPr>
      <w:rFonts w:ascii="宋体" w:hAnsi="宋体" w:cs="宋体"/>
      <w:sz w:val="32"/>
      <w:szCs w:val="3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paragraph" w:customStyle="1" w:styleId="af2">
    <w:name w:val="附注三级"/>
    <w:basedOn w:val="a"/>
    <w:qFormat/>
    <w:pPr>
      <w:widowControl/>
      <w:tabs>
        <w:tab w:val="left" w:pos="1273"/>
      </w:tabs>
      <w:adjustRightInd w:val="0"/>
      <w:snapToGrid w:val="0"/>
      <w:spacing w:line="400" w:lineRule="atLeast"/>
      <w:ind w:leftChars="342" w:left="1256" w:hangingChars="255" w:hanging="538"/>
      <w:jc w:val="left"/>
    </w:pPr>
    <w:rPr>
      <w:rFonts w:ascii="宋体" w:eastAsia="宋体" w:hAnsi="宋体" w:cs="Times New Roman"/>
      <w:b/>
      <w:bCs/>
      <w:szCs w:val="21"/>
    </w:rPr>
  </w:style>
  <w:style w:type="paragraph" w:styleId="af3">
    <w:name w:val="List Paragraph"/>
    <w:basedOn w:val="a"/>
    <w:link w:val="af4"/>
    <w:uiPriority w:val="99"/>
    <w:unhideWhenUsed/>
    <w:qFormat/>
    <w:pPr>
      <w:widowControl/>
      <w:ind w:firstLineChars="200" w:firstLine="420"/>
      <w:jc w:val="left"/>
    </w:pPr>
    <w:rPr>
      <w:rFonts w:ascii="Times New Roman" w:eastAsia="宋体" w:hAnsi="Times New Roman" w:cs="Times New Roman"/>
      <w:szCs w:val="24"/>
    </w:rPr>
  </w:style>
  <w:style w:type="character" w:customStyle="1" w:styleId="af4">
    <w:name w:val="列出段落 字符"/>
    <w:link w:val="af3"/>
    <w:uiPriority w:val="99"/>
    <w:qFormat/>
    <w:rPr>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6">
    <w:name w:val="纯文本 字符"/>
    <w:basedOn w:val="a0"/>
    <w:link w:val="a5"/>
    <w:uiPriority w:val="99"/>
    <w:qFormat/>
    <w:rPr>
      <w:rFonts w:ascii="宋体" w:hAnsi="Courier New" w:cs="宋体"/>
      <w:kern w:val="2"/>
      <w:sz w:val="21"/>
      <w:szCs w:val="21"/>
    </w:rPr>
  </w:style>
  <w:style w:type="paragraph" w:customStyle="1" w:styleId="ListParagraph1">
    <w:name w:val="List Paragraph1"/>
    <w:basedOn w:val="a"/>
    <w:qFormat/>
    <w:pPr>
      <w:widowControl/>
      <w:ind w:firstLineChars="200" w:firstLine="420"/>
      <w:jc w:val="left"/>
    </w:pPr>
    <w:rPr>
      <w:rFonts w:ascii="Calibri" w:eastAsia="宋体" w:hAnsi="Calibri" w:cs="Times New Roman"/>
      <w:szCs w:val="21"/>
    </w:rPr>
  </w:style>
  <w:style w:type="paragraph" w:customStyle="1" w:styleId="af5">
    <w:name w:val="附注二级正文"/>
    <w:basedOn w:val="a"/>
    <w:qFormat/>
    <w:pPr>
      <w:widowControl/>
      <w:adjustRightInd w:val="0"/>
      <w:snapToGrid w:val="0"/>
      <w:spacing w:line="400" w:lineRule="atLeast"/>
      <w:ind w:leftChars="342" w:left="718"/>
      <w:jc w:val="left"/>
    </w:pPr>
    <w:rPr>
      <w:rFonts w:ascii="宋体" w:eastAsia="宋体" w:hAnsi="宋体" w:cs="Times New Roman"/>
      <w:szCs w:val="21"/>
    </w:rPr>
  </w:style>
  <w:style w:type="paragraph" w:customStyle="1" w:styleId="TableText">
    <w:name w:val="Table Text"/>
    <w:basedOn w:val="a"/>
    <w:semiHidden/>
    <w:qFormat/>
    <w:rPr>
      <w:rFonts w:ascii="宋体" w:eastAsia="宋体" w:hAnsi="宋体" w:cs="宋体"/>
      <w:sz w:val="11"/>
      <w:szCs w:val="1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463D-07E6-4936-8253-0404460E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993</Words>
  <Characters>5666</Characters>
  <Application>Microsoft Office Word</Application>
  <DocSecurity>0</DocSecurity>
  <Lines>47</Lines>
  <Paragraphs>13</Paragraphs>
  <ScaleCrop>false</ScaleCrop>
  <Company>china</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李国蕾</dc:creator>
  <cp:lastModifiedBy>YXH</cp:lastModifiedBy>
  <cp:revision>16</cp:revision>
  <dcterms:created xsi:type="dcterms:W3CDTF">2023-06-08T00:46:00Z</dcterms:created>
  <dcterms:modified xsi:type="dcterms:W3CDTF">2024-06-20T01:33:00Z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FBCBE62337E8482183084D3239CABA13</vt:lpwstr>
  </property>
</Properties>
</file>