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E1011">
      <w:pPr>
        <w:jc w:val="center"/>
        <w:rPr>
          <w:rFonts w:ascii="仿宋" w:hAnsi="仿宋" w:eastAsia="仿宋"/>
          <w:b/>
          <w:sz w:val="44"/>
          <w:szCs w:val="44"/>
        </w:rPr>
      </w:pPr>
      <w:r>
        <w:rPr>
          <w:rFonts w:hint="eastAsia" w:ascii="仿宋" w:hAnsi="仿宋" w:eastAsia="仿宋"/>
          <w:b/>
          <w:sz w:val="44"/>
          <w:szCs w:val="44"/>
        </w:rPr>
        <w:t>山东省水利工程建设监理有限公司</w:t>
      </w:r>
    </w:p>
    <w:p w14:paraId="43EF282A">
      <w:pPr>
        <w:jc w:val="center"/>
        <w:rPr>
          <w:rFonts w:ascii="仿宋" w:hAnsi="仿宋" w:eastAsia="仿宋"/>
          <w:b/>
          <w:sz w:val="44"/>
          <w:szCs w:val="44"/>
        </w:rPr>
      </w:pPr>
      <w:r>
        <w:rPr>
          <w:rFonts w:hint="eastAsia" w:ascii="仿宋" w:hAnsi="仿宋" w:eastAsia="仿宋"/>
          <w:b/>
          <w:sz w:val="44"/>
          <w:szCs w:val="44"/>
        </w:rPr>
        <w:t>2</w:t>
      </w:r>
      <w:r>
        <w:rPr>
          <w:rFonts w:ascii="仿宋" w:hAnsi="仿宋" w:eastAsia="仿宋"/>
          <w:b/>
          <w:sz w:val="44"/>
          <w:szCs w:val="44"/>
        </w:rPr>
        <w:t>02</w:t>
      </w:r>
      <w:r>
        <w:rPr>
          <w:rFonts w:hint="eastAsia" w:ascii="仿宋" w:hAnsi="仿宋" w:eastAsia="仿宋"/>
          <w:b/>
          <w:sz w:val="44"/>
          <w:szCs w:val="44"/>
          <w:lang w:val="en-US" w:eastAsia="zh-CN"/>
        </w:rPr>
        <w:t>5</w:t>
      </w:r>
      <w:r>
        <w:rPr>
          <w:rFonts w:hint="eastAsia" w:ascii="仿宋" w:hAnsi="仿宋" w:eastAsia="仿宋"/>
          <w:b/>
          <w:sz w:val="44"/>
          <w:szCs w:val="44"/>
        </w:rPr>
        <w:t>年第一季度财务信息公告</w:t>
      </w:r>
    </w:p>
    <w:p w14:paraId="31D671A9">
      <w:pPr>
        <w:ind w:firstLine="562" w:firstLineChars="200"/>
        <w:rPr>
          <w:rFonts w:ascii="仿宋" w:hAnsi="仿宋" w:eastAsia="仿宋"/>
          <w:b/>
          <w:sz w:val="28"/>
          <w:szCs w:val="28"/>
        </w:rPr>
      </w:pPr>
    </w:p>
    <w:p w14:paraId="75631901">
      <w:pPr>
        <w:ind w:firstLine="643" w:firstLineChars="200"/>
        <w:rPr>
          <w:rFonts w:ascii="仿宋" w:hAnsi="仿宋" w:eastAsia="仿宋"/>
          <w:b/>
          <w:sz w:val="32"/>
          <w:szCs w:val="32"/>
        </w:rPr>
      </w:pPr>
      <w:r>
        <w:rPr>
          <w:rFonts w:hint="eastAsia" w:ascii="仿宋" w:hAnsi="仿宋" w:eastAsia="仿宋"/>
          <w:b/>
          <w:sz w:val="32"/>
          <w:szCs w:val="32"/>
        </w:rPr>
        <w:t>一、公司基本情况</w:t>
      </w:r>
    </w:p>
    <w:p w14:paraId="1BEDDCE3">
      <w:pPr>
        <w:ind w:firstLine="602" w:firstLineChars="200"/>
        <w:rPr>
          <w:rFonts w:ascii="仿宋" w:hAnsi="仿宋" w:eastAsia="仿宋"/>
          <w:sz w:val="30"/>
          <w:szCs w:val="30"/>
        </w:rPr>
      </w:pPr>
      <w:r>
        <w:rPr>
          <w:rFonts w:hint="eastAsia" w:ascii="仿宋" w:hAnsi="仿宋" w:eastAsia="仿宋"/>
          <w:b/>
          <w:sz w:val="30"/>
          <w:szCs w:val="30"/>
        </w:rPr>
        <w:t>1、中文名称：</w:t>
      </w:r>
      <w:r>
        <w:rPr>
          <w:rFonts w:hint="eastAsia" w:ascii="仿宋" w:hAnsi="仿宋" w:eastAsia="仿宋"/>
          <w:sz w:val="30"/>
          <w:szCs w:val="30"/>
        </w:rPr>
        <w:t>山东省水利工程建设监理有限公司</w:t>
      </w:r>
    </w:p>
    <w:p w14:paraId="47974F80">
      <w:pPr>
        <w:ind w:firstLine="602" w:firstLineChars="200"/>
        <w:rPr>
          <w:rFonts w:ascii="仿宋" w:hAnsi="仿宋" w:eastAsia="仿宋"/>
          <w:sz w:val="30"/>
          <w:szCs w:val="30"/>
        </w:rPr>
      </w:pPr>
      <w:r>
        <w:rPr>
          <w:rFonts w:hint="eastAsia" w:ascii="仿宋" w:hAnsi="仿宋" w:eastAsia="仿宋"/>
          <w:b/>
          <w:sz w:val="30"/>
          <w:szCs w:val="30"/>
        </w:rPr>
        <w:t>2、法定代表人：</w:t>
      </w:r>
      <w:r>
        <w:rPr>
          <w:rFonts w:hint="eastAsia" w:ascii="仿宋" w:hAnsi="仿宋" w:eastAsia="仿宋"/>
          <w:sz w:val="30"/>
          <w:szCs w:val="30"/>
        </w:rPr>
        <w:t>刘彭江</w:t>
      </w:r>
    </w:p>
    <w:p w14:paraId="26D11642">
      <w:pPr>
        <w:ind w:firstLine="602" w:firstLineChars="200"/>
        <w:rPr>
          <w:rFonts w:ascii="仿宋" w:hAnsi="仿宋" w:eastAsia="仿宋"/>
          <w:sz w:val="30"/>
          <w:szCs w:val="30"/>
        </w:rPr>
      </w:pPr>
      <w:r>
        <w:rPr>
          <w:rFonts w:hint="eastAsia" w:ascii="仿宋" w:hAnsi="仿宋" w:eastAsia="仿宋"/>
          <w:b/>
          <w:sz w:val="30"/>
          <w:szCs w:val="30"/>
        </w:rPr>
        <w:t>3、注册地址：</w:t>
      </w:r>
      <w:r>
        <w:rPr>
          <w:rFonts w:hint="eastAsia" w:ascii="仿宋" w:hAnsi="仿宋" w:eastAsia="仿宋"/>
          <w:sz w:val="30"/>
          <w:szCs w:val="30"/>
        </w:rPr>
        <w:t>山东省济南市历下区历山东路2</w:t>
      </w:r>
      <w:r>
        <w:rPr>
          <w:rFonts w:ascii="仿宋" w:hAnsi="仿宋" w:eastAsia="仿宋"/>
          <w:sz w:val="30"/>
          <w:szCs w:val="30"/>
        </w:rPr>
        <w:t>1</w:t>
      </w:r>
      <w:r>
        <w:rPr>
          <w:rFonts w:hint="eastAsia" w:ascii="仿宋" w:hAnsi="仿宋" w:eastAsia="仿宋"/>
          <w:sz w:val="30"/>
          <w:szCs w:val="30"/>
        </w:rPr>
        <w:t>号</w:t>
      </w:r>
    </w:p>
    <w:p w14:paraId="6CE3B7CC">
      <w:pPr>
        <w:ind w:firstLine="602" w:firstLineChars="200"/>
        <w:rPr>
          <w:rFonts w:ascii="仿宋" w:hAnsi="仿宋" w:eastAsia="仿宋"/>
          <w:sz w:val="30"/>
          <w:szCs w:val="30"/>
        </w:rPr>
      </w:pPr>
      <w:r>
        <w:rPr>
          <w:rFonts w:hint="eastAsia" w:ascii="仿宋" w:hAnsi="仿宋" w:eastAsia="仿宋"/>
          <w:b/>
          <w:sz w:val="30"/>
          <w:szCs w:val="30"/>
        </w:rPr>
        <w:t>4、经营范围</w:t>
      </w:r>
      <w:r>
        <w:rPr>
          <w:rFonts w:hint="eastAsia" w:ascii="仿宋" w:hAnsi="仿宋" w:eastAsia="仿宋"/>
          <w:sz w:val="30"/>
          <w:szCs w:val="30"/>
        </w:rPr>
        <w:t>：</w:t>
      </w:r>
    </w:p>
    <w:p w14:paraId="61778BAA">
      <w:pPr>
        <w:ind w:firstLine="600" w:firstLineChars="200"/>
        <w:rPr>
          <w:rFonts w:ascii="仿宋" w:hAnsi="仿宋" w:eastAsia="仿宋"/>
          <w:sz w:val="30"/>
          <w:szCs w:val="30"/>
        </w:rPr>
      </w:pPr>
      <w:r>
        <w:rPr>
          <w:rFonts w:hint="eastAsia" w:ascii="仿宋" w:hAnsi="仿宋" w:eastAsia="仿宋"/>
          <w:sz w:val="30"/>
          <w:szCs w:val="30"/>
        </w:rPr>
        <w:t>许可项目：水利工程建设监理；建设工程监理；工程造价咨询业务。（依法须经批准的项目，经相关部门批准后方可开展经营活动，具体经营项目以相关部门批准文件或许可证件为准）</w:t>
      </w:r>
    </w:p>
    <w:p w14:paraId="7E92C0FF">
      <w:pPr>
        <w:ind w:firstLine="600" w:firstLineChars="200"/>
        <w:rPr>
          <w:rFonts w:ascii="仿宋" w:hAnsi="仿宋" w:eastAsia="仿宋"/>
          <w:sz w:val="30"/>
          <w:szCs w:val="30"/>
        </w:rPr>
      </w:pPr>
      <w:r>
        <w:rPr>
          <w:rFonts w:hint="eastAsia" w:ascii="仿宋" w:hAnsi="仿宋" w:eastAsia="仿宋"/>
          <w:sz w:val="30"/>
          <w:szCs w:val="30"/>
        </w:rPr>
        <w:t>一般项目：工程管理服务；工程技术服务（规划管理、勘察、设计、监理除外）；信息技术咨询服务；水利相关咨询服务；水资源管理服务；水土流失防治服务；环保咨询服务；灌溉服务；土地整治服务。（除依法须经批准的项目外，凭营业执照依法自主开展经营活动）</w:t>
      </w:r>
    </w:p>
    <w:p w14:paraId="7D7D881A">
      <w:pPr>
        <w:ind w:firstLine="602" w:firstLineChars="200"/>
        <w:rPr>
          <w:rFonts w:ascii="仿宋" w:hAnsi="仿宋" w:eastAsia="仿宋"/>
          <w:sz w:val="30"/>
          <w:szCs w:val="30"/>
        </w:rPr>
      </w:pPr>
      <w:r>
        <w:rPr>
          <w:rFonts w:hint="eastAsia" w:ascii="仿宋" w:hAnsi="仿宋" w:eastAsia="仿宋"/>
          <w:b/>
          <w:sz w:val="30"/>
          <w:szCs w:val="30"/>
        </w:rPr>
        <w:t>5、办公地址：</w:t>
      </w:r>
      <w:r>
        <w:rPr>
          <w:rFonts w:hint="eastAsia" w:ascii="仿宋" w:hAnsi="仿宋" w:eastAsia="仿宋"/>
          <w:sz w:val="30"/>
          <w:szCs w:val="30"/>
        </w:rPr>
        <w:t>山东省济南市历下区历山东路2</w:t>
      </w:r>
      <w:r>
        <w:rPr>
          <w:rFonts w:ascii="仿宋" w:hAnsi="仿宋" w:eastAsia="仿宋"/>
          <w:sz w:val="30"/>
          <w:szCs w:val="30"/>
        </w:rPr>
        <w:t>1</w:t>
      </w:r>
      <w:r>
        <w:rPr>
          <w:rFonts w:hint="eastAsia" w:ascii="仿宋" w:hAnsi="仿宋" w:eastAsia="仿宋"/>
          <w:sz w:val="30"/>
          <w:szCs w:val="30"/>
        </w:rPr>
        <w:t>号</w:t>
      </w:r>
    </w:p>
    <w:p w14:paraId="2BB74F3E">
      <w:pPr>
        <w:ind w:firstLine="602" w:firstLineChars="200"/>
        <w:rPr>
          <w:rFonts w:ascii="仿宋" w:hAnsi="仿宋" w:eastAsia="仿宋"/>
          <w:sz w:val="30"/>
          <w:szCs w:val="30"/>
        </w:rPr>
      </w:pPr>
      <w:r>
        <w:rPr>
          <w:rFonts w:hint="eastAsia" w:ascii="仿宋" w:hAnsi="仿宋" w:eastAsia="仿宋"/>
          <w:b/>
          <w:sz w:val="30"/>
          <w:szCs w:val="30"/>
        </w:rPr>
        <w:t>6、邮政编码：</w:t>
      </w:r>
      <w:r>
        <w:rPr>
          <w:rFonts w:hint="eastAsia" w:ascii="仿宋" w:hAnsi="仿宋" w:eastAsia="仿宋"/>
          <w:sz w:val="30"/>
          <w:szCs w:val="30"/>
        </w:rPr>
        <w:t>2</w:t>
      </w:r>
      <w:r>
        <w:rPr>
          <w:rFonts w:ascii="仿宋" w:hAnsi="仿宋" w:eastAsia="仿宋"/>
          <w:sz w:val="30"/>
          <w:szCs w:val="30"/>
        </w:rPr>
        <w:t>50013</w:t>
      </w:r>
    </w:p>
    <w:p w14:paraId="531C5A7D">
      <w:pPr>
        <w:ind w:firstLine="602" w:firstLineChars="200"/>
        <w:rPr>
          <w:rFonts w:ascii="仿宋" w:hAnsi="仿宋" w:eastAsia="仿宋"/>
          <w:b/>
          <w:sz w:val="30"/>
          <w:szCs w:val="30"/>
        </w:rPr>
      </w:pPr>
      <w:r>
        <w:rPr>
          <w:rFonts w:hint="eastAsia" w:ascii="仿宋" w:hAnsi="仿宋" w:eastAsia="仿宋"/>
          <w:b/>
          <w:sz w:val="30"/>
          <w:szCs w:val="30"/>
        </w:rPr>
        <w:t>7、网址：</w:t>
      </w:r>
      <w:r>
        <w:fldChar w:fldCharType="begin"/>
      </w:r>
      <w:r>
        <w:instrText xml:space="preserve"> HYPERLINK "http://www.sdsljl.cn/" </w:instrText>
      </w:r>
      <w:r>
        <w:fldChar w:fldCharType="separate"/>
      </w:r>
      <w:r>
        <w:rPr>
          <w:rStyle w:val="7"/>
          <w:rFonts w:ascii="仿宋" w:hAnsi="仿宋" w:eastAsia="仿宋"/>
          <w:b/>
          <w:sz w:val="30"/>
          <w:szCs w:val="30"/>
        </w:rPr>
        <w:t>http://www.sdsljl.cn/</w:t>
      </w:r>
      <w:r>
        <w:rPr>
          <w:rStyle w:val="7"/>
          <w:rFonts w:ascii="仿宋" w:hAnsi="仿宋" w:eastAsia="仿宋"/>
          <w:b/>
          <w:sz w:val="30"/>
          <w:szCs w:val="30"/>
        </w:rPr>
        <w:fldChar w:fldCharType="end"/>
      </w:r>
    </w:p>
    <w:p w14:paraId="3A6C1185">
      <w:pPr>
        <w:ind w:firstLine="602" w:firstLineChars="200"/>
        <w:rPr>
          <w:rFonts w:ascii="仿宋" w:hAnsi="仿宋" w:eastAsia="仿宋"/>
          <w:bCs/>
          <w:sz w:val="30"/>
          <w:szCs w:val="30"/>
        </w:rPr>
      </w:pPr>
      <w:r>
        <w:rPr>
          <w:rFonts w:hint="eastAsia" w:ascii="仿宋" w:hAnsi="仿宋" w:eastAsia="仿宋"/>
          <w:b/>
          <w:sz w:val="30"/>
          <w:szCs w:val="30"/>
        </w:rPr>
        <w:t>8、联系电话：</w:t>
      </w:r>
      <w:r>
        <w:rPr>
          <w:rFonts w:hint="eastAsia" w:ascii="仿宋" w:hAnsi="仿宋" w:eastAsia="仿宋"/>
          <w:bCs/>
          <w:sz w:val="30"/>
          <w:szCs w:val="30"/>
        </w:rPr>
        <w:t>0531-55826928</w:t>
      </w:r>
    </w:p>
    <w:p w14:paraId="32A4C8E6">
      <w:pPr>
        <w:ind w:firstLine="602" w:firstLineChars="200"/>
        <w:rPr>
          <w:rFonts w:ascii="仿宋" w:hAnsi="仿宋" w:eastAsia="仿宋"/>
          <w:b/>
          <w:sz w:val="30"/>
          <w:szCs w:val="30"/>
        </w:rPr>
      </w:pPr>
      <w:r>
        <w:rPr>
          <w:rFonts w:hint="eastAsia" w:ascii="仿宋" w:hAnsi="仿宋" w:eastAsia="仿宋"/>
          <w:b/>
          <w:sz w:val="30"/>
          <w:szCs w:val="30"/>
        </w:rPr>
        <w:t>9、电子邮箱：</w:t>
      </w:r>
      <w:r>
        <w:rPr>
          <w:rFonts w:hint="eastAsia" w:ascii="仿宋" w:hAnsi="仿宋" w:eastAsia="仿宋"/>
          <w:bCs/>
          <w:sz w:val="32"/>
          <w:szCs w:val="32"/>
        </w:rPr>
        <w:t>sdsljlgs@163.com</w:t>
      </w:r>
    </w:p>
    <w:p w14:paraId="20807F71">
      <w:pPr>
        <w:ind w:firstLine="602" w:firstLineChars="200"/>
        <w:rPr>
          <w:rFonts w:ascii="仿宋" w:hAnsi="仿宋" w:eastAsia="仿宋"/>
          <w:b/>
          <w:sz w:val="30"/>
          <w:szCs w:val="30"/>
        </w:rPr>
      </w:pPr>
      <w:r>
        <w:rPr>
          <w:rFonts w:hint="eastAsia" w:ascii="仿宋" w:hAnsi="仿宋" w:eastAsia="仿宋"/>
          <w:b/>
          <w:sz w:val="30"/>
          <w:szCs w:val="30"/>
        </w:rPr>
        <w:t>10、公司简介：</w:t>
      </w:r>
    </w:p>
    <w:p w14:paraId="507FE90D">
      <w:pPr>
        <w:ind w:firstLine="560" w:firstLineChars="200"/>
        <w:rPr>
          <w:rFonts w:ascii="仿宋" w:hAnsi="仿宋" w:eastAsia="仿宋"/>
          <w:sz w:val="28"/>
          <w:szCs w:val="28"/>
        </w:rPr>
      </w:pPr>
      <w:r>
        <w:rPr>
          <w:rFonts w:hint="eastAsia" w:ascii="仿宋" w:hAnsi="仿宋" w:eastAsia="仿宋"/>
          <w:sz w:val="28"/>
          <w:szCs w:val="28"/>
        </w:rPr>
        <w:t>山东省水利工程建设监理有限公司前身是山东省水利工程建设监理公司，成立于1993年，2022年1月12日由全民所有制改制为有限责任公司，现为山东省国资委一级企业山东省水利勘测设计院有限公司全资权属公司，注册资本1192.6536万元人民币。公司是全国首批水利建设市场主体信用评价“AAA”级企业，</w:t>
      </w:r>
      <w:r>
        <w:rPr>
          <w:rFonts w:hint="eastAsia" w:ascii="仿宋_GB2312" w:eastAsia="仿宋_GB2312"/>
          <w:sz w:val="28"/>
          <w:szCs w:val="44"/>
        </w:rPr>
        <w:t>国家级</w:t>
      </w:r>
      <w:bookmarkStart w:id="0" w:name="_Hlk155292779"/>
      <w:r>
        <w:rPr>
          <w:rFonts w:hint="eastAsia" w:ascii="仿宋_GB2312" w:eastAsia="仿宋_GB2312"/>
          <w:sz w:val="28"/>
          <w:szCs w:val="44"/>
        </w:rPr>
        <w:t>高新技术企业</w:t>
      </w:r>
      <w:bookmarkEnd w:id="0"/>
      <w:r>
        <w:rPr>
          <w:rFonts w:hint="eastAsia" w:ascii="仿宋_GB2312" w:eastAsia="仿宋_GB2312"/>
          <w:sz w:val="28"/>
          <w:szCs w:val="44"/>
        </w:rPr>
        <w:t>，水利安全生产标准化一级单位，</w:t>
      </w:r>
      <w:r>
        <w:rPr>
          <w:rFonts w:hint="eastAsia" w:ascii="仿宋" w:hAnsi="仿宋" w:eastAsia="仿宋"/>
          <w:sz w:val="28"/>
          <w:szCs w:val="28"/>
        </w:rPr>
        <w:t>具有水利工程施工监理甲级、水土保持工程施工监理甲级、机电及金属结构设备制造监理甲级、水利工程建设环境保护监理、房屋建筑工程监理乙级、市政公用工程监理乙级资质，持有生产建设项目水土保持监测单位与水土保持方案编制单位水平评价证书，具备GB/T19001质量管理体系、GB/T24001环境管理体系和 GB/T45001职业健康安全管理体系认证证书。</w:t>
      </w:r>
    </w:p>
    <w:p w14:paraId="7DE2932B">
      <w:pPr>
        <w:ind w:firstLine="560" w:firstLineChars="200"/>
        <w:rPr>
          <w:rFonts w:ascii="仿宋" w:hAnsi="仿宋" w:eastAsia="仿宋"/>
          <w:sz w:val="28"/>
          <w:szCs w:val="28"/>
        </w:rPr>
      </w:pPr>
      <w:r>
        <w:rPr>
          <w:rFonts w:hint="eastAsia" w:ascii="仿宋" w:hAnsi="仿宋" w:eastAsia="仿宋"/>
          <w:sz w:val="28"/>
          <w:szCs w:val="28"/>
        </w:rPr>
        <w:t>公司现有注册监理工程师100余人，造价工程师10人，一级建造师7人，咨询工程师（投资）2人，注册安全工程师3人。注册人员中，本科以上学历占90%，具有高级技术职称占80%。汇聚了一大批水利工程建设管理高精尖专业技术人才，参与编写了多项水利、国土等行业标准和大中专院校教材。</w:t>
      </w:r>
    </w:p>
    <w:p w14:paraId="660F9D9C">
      <w:pPr>
        <w:ind w:firstLine="560" w:firstLineChars="200"/>
        <w:rPr>
          <w:rFonts w:ascii="仿宋" w:hAnsi="仿宋" w:eastAsia="仿宋"/>
          <w:sz w:val="28"/>
          <w:szCs w:val="28"/>
        </w:rPr>
      </w:pPr>
      <w:r>
        <w:rPr>
          <w:rFonts w:hint="eastAsia" w:ascii="仿宋" w:hAnsi="仿宋" w:eastAsia="仿宋"/>
          <w:sz w:val="28"/>
          <w:szCs w:val="28"/>
        </w:rPr>
        <w:t>自成立以来，先后承担了近千项新建水库、水库除险加固、水库增容、水闸除险加固、河道治理与防洪工程、引调水工程、大中型灌区续建配套与节水改造、移民监督评估、水土保持工程等大中型水利工程的监理、代建、咨询业务以及政府采购技术服务任务。</w:t>
      </w:r>
    </w:p>
    <w:p w14:paraId="63A5F058">
      <w:pPr>
        <w:ind w:firstLine="560" w:firstLineChars="200"/>
        <w:rPr>
          <w:rFonts w:hint="eastAsia" w:ascii="仿宋" w:hAnsi="仿宋" w:eastAsia="仿宋"/>
          <w:sz w:val="28"/>
          <w:szCs w:val="28"/>
        </w:rPr>
      </w:pPr>
      <w:r>
        <w:rPr>
          <w:rFonts w:hint="eastAsia" w:ascii="仿宋" w:hAnsi="仿宋" w:eastAsia="仿宋"/>
          <w:sz w:val="28"/>
          <w:szCs w:val="28"/>
        </w:rPr>
        <w:t>2011年被省水利厅授予了山东省水利史上监理行业唯一的“山东省水利工程建设铁军”荣誉称号； 2011年在省水利厅、省发改委、省财政厅组织的山东省大中型病险水库除险加固“十大经典工程”评选中，我公司独揽其中的“七大”工程；公司参建的南水北调东线一期工程穿黄河工程荣获2019年～2020年度中国水利工程优质（大禹）奖、2022-2023年度国家优质工程奖， 2024年公司荣获山东水利学会齐鲁水利科学技术奖（科技进步奖）。公司近年来多次获得了一大批泰山杯、劳动竞赛优质工程、优质结构工程等荣誉和奖项；还先后多次被评为全国及山东省水利系统、南水北调、胶东调水、治淮东调南下等监理先进单位和文明建设工地等。</w:t>
      </w:r>
    </w:p>
    <w:p w14:paraId="1AD4EF49">
      <w:pPr>
        <w:ind w:firstLine="560" w:firstLineChars="200"/>
        <w:rPr>
          <w:rFonts w:ascii="仿宋" w:hAnsi="仿宋" w:eastAsia="仿宋"/>
          <w:sz w:val="28"/>
          <w:szCs w:val="28"/>
        </w:rPr>
      </w:pPr>
      <w:r>
        <w:rPr>
          <w:rFonts w:hint="eastAsia" w:ascii="仿宋" w:hAnsi="仿宋" w:eastAsia="仿宋"/>
          <w:sz w:val="28"/>
          <w:szCs w:val="28"/>
        </w:rPr>
        <w:t>公司秉持“公正、科学、规范、勤谨”的准则，不断追求持续改进和自我完善，以诚信求生存，以质量求发展。在新的赛道和新的征程，我们将在山东省国资委和山东水设党委的坚强领导下，赓续铁军精神，为护航山东乃至全国水利建设事业贡献我们全部的智慧和力量！</w:t>
      </w:r>
    </w:p>
    <w:p w14:paraId="38CADDF7">
      <w:pPr>
        <w:ind w:firstLine="602" w:firstLineChars="200"/>
        <w:rPr>
          <w:rFonts w:ascii="仿宋" w:hAnsi="仿宋" w:eastAsia="仿宋"/>
          <w:b/>
          <w:sz w:val="30"/>
          <w:szCs w:val="30"/>
        </w:rPr>
      </w:pPr>
      <w:r>
        <w:rPr>
          <w:rFonts w:hint="eastAsia" w:ascii="仿宋" w:hAnsi="仿宋" w:eastAsia="仿宋"/>
          <w:b/>
          <w:sz w:val="30"/>
          <w:szCs w:val="30"/>
        </w:rPr>
        <w:t>二、主要会计数据</w:t>
      </w:r>
    </w:p>
    <w:p w14:paraId="45CE61D4">
      <w:pPr>
        <w:ind w:firstLine="600" w:firstLineChars="200"/>
        <w:rPr>
          <w:rFonts w:ascii="仿宋" w:hAnsi="仿宋" w:eastAsia="仿宋"/>
          <w:sz w:val="30"/>
          <w:szCs w:val="30"/>
        </w:rPr>
      </w:pPr>
      <w:r>
        <w:rPr>
          <w:rFonts w:hint="eastAsia" w:ascii="仿宋" w:hAnsi="仿宋" w:eastAsia="仿宋"/>
          <w:sz w:val="30"/>
          <w:szCs w:val="30"/>
        </w:rPr>
        <w:t>1、资产总额：5,310.23万元。</w:t>
      </w:r>
    </w:p>
    <w:p w14:paraId="79DB6BEA">
      <w:pPr>
        <w:ind w:firstLine="600" w:firstLineChars="200"/>
        <w:rPr>
          <w:rFonts w:ascii="仿宋" w:hAnsi="仿宋" w:eastAsia="仿宋"/>
          <w:sz w:val="30"/>
          <w:szCs w:val="30"/>
        </w:rPr>
      </w:pPr>
      <w:r>
        <w:rPr>
          <w:rFonts w:hint="eastAsia" w:ascii="仿宋" w:hAnsi="仿宋" w:eastAsia="仿宋"/>
          <w:sz w:val="30"/>
          <w:szCs w:val="30"/>
        </w:rPr>
        <w:t>2、负债总额：2,114.06万元。</w:t>
      </w:r>
    </w:p>
    <w:p w14:paraId="7E3ABE3C">
      <w:pPr>
        <w:ind w:firstLine="600" w:firstLineChars="200"/>
        <w:rPr>
          <w:rFonts w:ascii="仿宋" w:hAnsi="仿宋" w:eastAsia="仿宋"/>
          <w:sz w:val="30"/>
          <w:szCs w:val="30"/>
        </w:rPr>
      </w:pPr>
      <w:r>
        <w:rPr>
          <w:rFonts w:hint="eastAsia" w:ascii="仿宋" w:hAnsi="仿宋" w:eastAsia="仿宋"/>
          <w:sz w:val="30"/>
          <w:szCs w:val="30"/>
        </w:rPr>
        <w:t>3、所有者权益总额：3,196.1</w:t>
      </w:r>
      <w:r>
        <w:rPr>
          <w:rFonts w:hint="eastAsia" w:ascii="仿宋" w:hAnsi="仿宋" w:eastAsia="仿宋"/>
          <w:sz w:val="30"/>
          <w:szCs w:val="30"/>
          <w:lang w:val="en-US" w:eastAsia="zh-CN"/>
        </w:rPr>
        <w:t>7</w:t>
      </w:r>
      <w:bookmarkStart w:id="1" w:name="_GoBack"/>
      <w:bookmarkEnd w:id="1"/>
      <w:r>
        <w:rPr>
          <w:rFonts w:hint="eastAsia" w:ascii="仿宋" w:hAnsi="仿宋" w:eastAsia="仿宋"/>
          <w:sz w:val="30"/>
          <w:szCs w:val="30"/>
        </w:rPr>
        <w:t>万元。</w:t>
      </w:r>
    </w:p>
    <w:p w14:paraId="397F776A">
      <w:pPr>
        <w:ind w:firstLine="600" w:firstLineChars="200"/>
        <w:rPr>
          <w:rFonts w:ascii="仿宋" w:hAnsi="仿宋" w:eastAsia="仿宋"/>
          <w:sz w:val="30"/>
          <w:szCs w:val="30"/>
        </w:rPr>
      </w:pPr>
      <w:r>
        <w:rPr>
          <w:rFonts w:hint="eastAsia" w:ascii="仿宋" w:hAnsi="仿宋" w:eastAsia="仿宋"/>
          <w:sz w:val="30"/>
          <w:szCs w:val="30"/>
        </w:rPr>
        <w:t>4、营业收入：1,494.77万元。</w:t>
      </w:r>
    </w:p>
    <w:p w14:paraId="1841EC78">
      <w:pPr>
        <w:ind w:firstLine="600" w:firstLineChars="200"/>
        <w:rPr>
          <w:rFonts w:ascii="仿宋" w:hAnsi="仿宋" w:eastAsia="仿宋"/>
          <w:sz w:val="30"/>
          <w:szCs w:val="30"/>
        </w:rPr>
      </w:pPr>
      <w:r>
        <w:rPr>
          <w:rFonts w:hint="eastAsia" w:ascii="仿宋" w:hAnsi="仿宋" w:eastAsia="仿宋"/>
          <w:bCs/>
          <w:sz w:val="30"/>
          <w:szCs w:val="30"/>
        </w:rPr>
        <w:t>5、营业成本：</w:t>
      </w:r>
      <w:r>
        <w:rPr>
          <w:rFonts w:hint="eastAsia" w:ascii="仿宋" w:hAnsi="仿宋" w:eastAsia="仿宋"/>
          <w:sz w:val="30"/>
          <w:szCs w:val="30"/>
        </w:rPr>
        <w:t>1,139.65万元。</w:t>
      </w:r>
    </w:p>
    <w:p w14:paraId="05EDD972">
      <w:pPr>
        <w:ind w:firstLine="600" w:firstLineChars="200"/>
        <w:rPr>
          <w:rFonts w:ascii="仿宋" w:hAnsi="仿宋" w:eastAsia="仿宋"/>
          <w:sz w:val="30"/>
          <w:szCs w:val="30"/>
        </w:rPr>
      </w:pPr>
      <w:r>
        <w:rPr>
          <w:rFonts w:hint="eastAsia" w:ascii="仿宋" w:hAnsi="仿宋" w:eastAsia="仿宋"/>
          <w:sz w:val="30"/>
          <w:szCs w:val="30"/>
        </w:rPr>
        <w:t>6、利润总额：128.10万元。</w:t>
      </w:r>
    </w:p>
    <w:p w14:paraId="694C64D6">
      <w:pPr>
        <w:ind w:firstLine="600" w:firstLineChars="200"/>
        <w:rPr>
          <w:rFonts w:ascii="仿宋" w:hAnsi="仿宋" w:eastAsia="仿宋"/>
          <w:sz w:val="30"/>
          <w:szCs w:val="30"/>
        </w:rPr>
      </w:pPr>
      <w:r>
        <w:rPr>
          <w:rFonts w:hint="eastAsia" w:ascii="仿宋" w:hAnsi="仿宋" w:eastAsia="仿宋"/>
          <w:sz w:val="30"/>
          <w:szCs w:val="30"/>
        </w:rPr>
        <w:t>7、净利润：108.88万元。</w:t>
      </w:r>
    </w:p>
    <w:p w14:paraId="110BA4D3">
      <w:pPr>
        <w:ind w:firstLine="602" w:firstLineChars="200"/>
        <w:rPr>
          <w:rFonts w:ascii="仿宋" w:hAnsi="仿宋" w:eastAsia="仿宋"/>
          <w:b/>
          <w:bCs/>
          <w:sz w:val="30"/>
          <w:szCs w:val="30"/>
        </w:rPr>
      </w:pPr>
      <w:r>
        <w:rPr>
          <w:rFonts w:hint="eastAsia" w:ascii="仿宋" w:hAnsi="仿宋" w:eastAsia="仿宋"/>
          <w:b/>
          <w:bCs/>
          <w:sz w:val="30"/>
          <w:szCs w:val="30"/>
        </w:rPr>
        <w:t>三、财务预算执行情况</w:t>
      </w:r>
    </w:p>
    <w:p w14:paraId="79FB6A10">
      <w:pPr>
        <w:ind w:firstLine="600" w:firstLineChars="200"/>
        <w:rPr>
          <w:rFonts w:ascii="仿宋" w:hAnsi="仿宋" w:eastAsia="仿宋"/>
          <w:sz w:val="30"/>
          <w:szCs w:val="30"/>
        </w:rPr>
      </w:pPr>
      <w:r>
        <w:rPr>
          <w:rFonts w:hint="eastAsia" w:ascii="仿宋" w:hAnsi="仿宋" w:eastAsia="仿宋"/>
          <w:sz w:val="30"/>
          <w:szCs w:val="30"/>
        </w:rPr>
        <w:t>第一季度营业收入完成预算的25.2</w:t>
      </w:r>
      <w:r>
        <w:rPr>
          <w:rFonts w:hint="eastAsia" w:ascii="仿宋" w:hAnsi="仿宋" w:eastAsia="仿宋"/>
          <w:sz w:val="30"/>
          <w:szCs w:val="30"/>
          <w:lang w:val="en-US" w:eastAsia="zh-CN"/>
        </w:rPr>
        <w:t>5</w:t>
      </w:r>
      <w:r>
        <w:rPr>
          <w:rFonts w:hint="eastAsia" w:ascii="仿宋" w:hAnsi="仿宋" w:eastAsia="仿宋"/>
          <w:sz w:val="30"/>
          <w:szCs w:val="30"/>
        </w:rPr>
        <w:t>%</w:t>
      </w:r>
    </w:p>
    <w:p w14:paraId="596134E1">
      <w:pPr>
        <w:ind w:firstLine="643" w:firstLineChars="200"/>
        <w:rPr>
          <w:rFonts w:ascii="仿宋" w:hAnsi="仿宋" w:eastAsia="仿宋"/>
          <w:b/>
          <w:sz w:val="32"/>
          <w:szCs w:val="32"/>
        </w:rPr>
      </w:pPr>
      <w:r>
        <w:rPr>
          <w:rFonts w:hint="eastAsia" w:ascii="仿宋" w:hAnsi="仿宋" w:eastAsia="仿宋"/>
          <w:b/>
          <w:sz w:val="32"/>
          <w:szCs w:val="32"/>
        </w:rPr>
        <w:t>四、季度内发生的重大事项及对企业的影响</w:t>
      </w:r>
    </w:p>
    <w:p w14:paraId="1092C1E7">
      <w:pPr>
        <w:ind w:firstLine="600" w:firstLineChars="200"/>
        <w:rPr>
          <w:rFonts w:ascii="仿宋" w:hAnsi="仿宋" w:eastAsia="仿宋"/>
          <w:sz w:val="30"/>
          <w:szCs w:val="30"/>
        </w:rPr>
      </w:pPr>
      <w:r>
        <w:rPr>
          <w:rFonts w:hint="eastAsia" w:ascii="仿宋" w:hAnsi="仿宋" w:eastAsia="仿宋"/>
          <w:sz w:val="30"/>
          <w:szCs w:val="30"/>
        </w:rPr>
        <w:t>一季度未发生需要披露的重大事项。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kMmQ3OThiODA1YWM3MWQ1M2I0M2ZkYzVmOTNhZDIifQ=="/>
  </w:docVars>
  <w:rsids>
    <w:rsidRoot w:val="00EA24A1"/>
    <w:rsid w:val="0008084E"/>
    <w:rsid w:val="000D31A1"/>
    <w:rsid w:val="00351D1A"/>
    <w:rsid w:val="00364959"/>
    <w:rsid w:val="004F6758"/>
    <w:rsid w:val="0052483F"/>
    <w:rsid w:val="00581DF2"/>
    <w:rsid w:val="006C7DC5"/>
    <w:rsid w:val="00955A20"/>
    <w:rsid w:val="009A0FA9"/>
    <w:rsid w:val="009D10F5"/>
    <w:rsid w:val="00D20478"/>
    <w:rsid w:val="00E05F8F"/>
    <w:rsid w:val="00E87B5B"/>
    <w:rsid w:val="00EA24A1"/>
    <w:rsid w:val="00F27152"/>
    <w:rsid w:val="00F64962"/>
    <w:rsid w:val="00F846ED"/>
    <w:rsid w:val="00FA6353"/>
    <w:rsid w:val="00FE5D24"/>
    <w:rsid w:val="15273723"/>
    <w:rsid w:val="1A971301"/>
    <w:rsid w:val="4FED45F1"/>
    <w:rsid w:val="535B18EF"/>
    <w:rsid w:val="619B02C2"/>
    <w:rsid w:val="62D16199"/>
    <w:rsid w:val="697D00BE"/>
    <w:rsid w:val="69920DD1"/>
    <w:rsid w:val="6A4803A6"/>
    <w:rsid w:val="6CE21DAF"/>
    <w:rsid w:val="7F564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autoRedefine/>
    <w:semiHidden/>
    <w:unhideWhenUsed/>
    <w:qFormat/>
    <w:uiPriority w:val="99"/>
    <w:rPr>
      <w:color w:val="0000FF"/>
      <w:u w:val="single"/>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win7w.com</Company>
  <Pages>4</Pages>
  <Words>1440</Words>
  <Characters>1619</Characters>
  <Lines>10</Lines>
  <Paragraphs>3</Paragraphs>
  <TotalTime>2</TotalTime>
  <ScaleCrop>false</ScaleCrop>
  <LinksUpToDate>false</LinksUpToDate>
  <CharactersWithSpaces>1622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2021-06-30T10:11:00Z</dcterms:created>
  <dc:creator>win7w</dc:creator>
  <cp:lastModifiedBy>快乐的小老鼠</cp:lastModifiedBy>
  <dcterms:modified xsi:type="dcterms:W3CDTF">2025-04-16T08:52:18Z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3DE66670F9E6459989329B7BC455AA4B</vt:lpwstr>
  </property>
  <property fmtid="{D5CDD505-2E9C-101B-9397-08002B2CF9AE}" pid="4" name="KSOTemplateDocerSaveRecord">
    <vt:lpwstr>eyJoZGlkIjoiNzllMzliZWNlODU1M2NkNjhhNjY2YmQzOWFmMmVhYmIiLCJ1c2VySWQiOiI4MTYxMzE3MjcifQ==</vt:lpwstr>
  </property>
</Properties>
</file>